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4C" w:rsidRPr="001F4854" w:rsidRDefault="0037346F" w:rsidP="00944B30">
      <w:pPr>
        <w:adjustRightInd w:val="0"/>
        <w:snapToGrid w:val="0"/>
        <w:jc w:val="right"/>
        <w:rPr>
          <w:rFonts w:ascii="Arial" w:hAnsi="Arial" w:cs="Arial"/>
          <w:sz w:val="18"/>
          <w:szCs w:val="18"/>
          <w:lang w:val="ru-RU"/>
        </w:rPr>
      </w:pPr>
      <w:r w:rsidRPr="001F4854">
        <w:rPr>
          <w:rFonts w:ascii="Arial" w:hAnsi="Arial" w:cs="Arial"/>
          <w:sz w:val="18"/>
          <w:szCs w:val="18"/>
          <w:lang w:val="ru-RU"/>
        </w:rPr>
        <w:t>Редакция 20170102</w:t>
      </w:r>
      <w:r w:rsidR="001C62E9">
        <w:rPr>
          <w:rFonts w:ascii="Arial" w:hAnsi="Arial" w:cs="Arial"/>
          <w:sz w:val="18"/>
          <w:szCs w:val="18"/>
          <w:lang w:val="ru-RU"/>
        </w:rPr>
        <w:t>-1</w:t>
      </w:r>
    </w:p>
    <w:p w:rsidR="00CB5A4C" w:rsidRPr="001F4854" w:rsidRDefault="007722F1" w:rsidP="00CB5A4C">
      <w:pPr>
        <w:wordWrap w:val="0"/>
        <w:adjustRightInd w:val="0"/>
        <w:snapToGrid w:val="0"/>
        <w:jc w:val="right"/>
        <w:rPr>
          <w:rFonts w:ascii="Arial" w:hAnsi="Arial" w:cs="Arial"/>
          <w:sz w:val="18"/>
          <w:szCs w:val="18"/>
          <w:lang w:val="ru-RU"/>
        </w:rPr>
      </w:pPr>
      <w:r w:rsidRPr="001F4854">
        <w:rPr>
          <w:rFonts w:ascii="Arial" w:hAnsi="Arial" w:cs="Arial"/>
          <w:sz w:val="18"/>
          <w:szCs w:val="18"/>
          <w:lang w:val="ru-RU"/>
        </w:rPr>
        <w:t>Дата редакции 18</w:t>
      </w:r>
      <w:r w:rsidR="00CB5A4C" w:rsidRPr="001F4854">
        <w:rPr>
          <w:rFonts w:ascii="Arial" w:hAnsi="Arial" w:cs="Arial"/>
          <w:sz w:val="18"/>
          <w:szCs w:val="18"/>
          <w:lang w:val="ru-RU"/>
        </w:rPr>
        <w:t xml:space="preserve"> </w:t>
      </w:r>
      <w:r w:rsidR="0037346F" w:rsidRPr="001F4854">
        <w:rPr>
          <w:rFonts w:ascii="Arial" w:hAnsi="Arial" w:cs="Arial"/>
          <w:sz w:val="18"/>
          <w:szCs w:val="18"/>
          <w:lang w:val="ru-RU"/>
        </w:rPr>
        <w:t>января</w:t>
      </w:r>
      <w:r w:rsidR="00CB5A4C" w:rsidRPr="001F4854">
        <w:rPr>
          <w:rFonts w:ascii="Arial" w:hAnsi="Arial" w:cs="Arial"/>
          <w:sz w:val="18"/>
          <w:szCs w:val="18"/>
          <w:lang w:val="ru-RU"/>
        </w:rPr>
        <w:t xml:space="preserve"> 2017 16:00</w:t>
      </w:r>
    </w:p>
    <w:p w:rsidR="00CB5A4C" w:rsidRPr="001F4854" w:rsidRDefault="007722F1" w:rsidP="00CB5A4C">
      <w:pPr>
        <w:wordWrap w:val="0"/>
        <w:adjustRightInd w:val="0"/>
        <w:snapToGrid w:val="0"/>
        <w:jc w:val="right"/>
        <w:rPr>
          <w:rFonts w:ascii="Arial" w:hAnsi="Arial" w:cs="Arial"/>
          <w:sz w:val="18"/>
          <w:szCs w:val="18"/>
          <w:lang w:val="ru-RU"/>
        </w:rPr>
      </w:pPr>
      <w:r w:rsidRPr="001F4854">
        <w:rPr>
          <w:rFonts w:ascii="Arial" w:hAnsi="Arial" w:cs="Arial"/>
          <w:sz w:val="18"/>
          <w:szCs w:val="18"/>
          <w:lang w:val="ru-RU"/>
        </w:rPr>
        <w:t>Напечатано 18</w:t>
      </w:r>
      <w:r w:rsidR="0037346F" w:rsidRPr="001F4854">
        <w:rPr>
          <w:rFonts w:ascii="Arial" w:hAnsi="Arial" w:cs="Arial"/>
          <w:sz w:val="18"/>
          <w:szCs w:val="18"/>
          <w:lang w:val="ru-RU"/>
        </w:rPr>
        <w:t xml:space="preserve"> января </w:t>
      </w:r>
      <w:r w:rsidR="00CB5A4C" w:rsidRPr="001F4854">
        <w:rPr>
          <w:rFonts w:ascii="Arial" w:hAnsi="Arial" w:cs="Arial"/>
          <w:sz w:val="18"/>
          <w:szCs w:val="18"/>
          <w:lang w:val="ru-RU"/>
        </w:rPr>
        <w:t>2017</w:t>
      </w:r>
    </w:p>
    <w:p w:rsidR="000A63EC" w:rsidRPr="001F4854" w:rsidRDefault="009D344D" w:rsidP="00054F91">
      <w:pPr>
        <w:spacing w:beforeLines="50" w:before="156" w:afterLines="50" w:after="156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1F4854">
        <w:rPr>
          <w:rFonts w:ascii="Arial" w:hAnsi="Arial" w:cs="Arial"/>
          <w:b/>
          <w:sz w:val="36"/>
          <w:szCs w:val="36"/>
          <w:lang w:val="ru-RU"/>
        </w:rPr>
        <w:t>Спецификация данных по безопасности</w:t>
      </w:r>
    </w:p>
    <w:tbl>
      <w:tblPr>
        <w:tblStyle w:val="a6"/>
        <w:tblW w:w="10445" w:type="dxa"/>
        <w:tblInd w:w="-952" w:type="dxa"/>
        <w:tblLayout w:type="fixed"/>
        <w:tblLook w:val="04A0" w:firstRow="1" w:lastRow="0" w:firstColumn="1" w:lastColumn="0" w:noHBand="0" w:noVBand="1"/>
      </w:tblPr>
      <w:tblGrid>
        <w:gridCol w:w="1940"/>
        <w:gridCol w:w="1559"/>
        <w:gridCol w:w="3260"/>
        <w:gridCol w:w="3686"/>
      </w:tblGrid>
      <w:tr w:rsidR="009D344D" w:rsidRPr="001D7718" w:rsidTr="008C666D">
        <w:tc>
          <w:tcPr>
            <w:tcW w:w="10445" w:type="dxa"/>
            <w:gridSpan w:val="4"/>
            <w:shd w:val="clear" w:color="auto" w:fill="002060"/>
          </w:tcPr>
          <w:p w:rsidR="009D344D" w:rsidRPr="001F4854" w:rsidRDefault="00CD2372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 1. Идентифицирующие элементы вещества или смеси и компании/общества</w:t>
            </w:r>
          </w:p>
        </w:tc>
      </w:tr>
      <w:tr w:rsidR="00CD2372" w:rsidRPr="001D7718" w:rsidTr="008C666D">
        <w:tc>
          <w:tcPr>
            <w:tcW w:w="10445" w:type="dxa"/>
            <w:gridSpan w:val="4"/>
          </w:tcPr>
          <w:p w:rsidR="00CD2372" w:rsidRPr="001F4854" w:rsidRDefault="00CD2372" w:rsidP="00054F91">
            <w:pPr>
              <w:spacing w:beforeLines="50" w:before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1.1. Идентификатор продукта</w:t>
            </w:r>
          </w:p>
          <w:p w:rsidR="00CD2372" w:rsidRPr="001F4854" w:rsidRDefault="00CD2372" w:rsidP="00F931B0">
            <w:pPr>
              <w:spacing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="00F931B0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FIRST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NEW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MATERIAL</w:t>
            </w:r>
            <w:r w:rsidR="0037346F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1D7718">
              <w:rPr>
                <w:rFonts w:ascii="Arial" w:hAnsi="Arial" w:cs="Arial"/>
                <w:b/>
                <w:sz w:val="24"/>
                <w:szCs w:val="24"/>
                <w:lang w:val="ru-RU"/>
              </w:rPr>
              <w:t>Покрытие</w:t>
            </w:r>
            <w:bookmarkStart w:id="0" w:name="_GoBack"/>
            <w:bookmarkEnd w:id="0"/>
            <w:r w:rsidR="0037346F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ЖИДКИЙ КАМЕНЬ</w:t>
            </w:r>
          </w:p>
          <w:p w:rsidR="00CD2372" w:rsidRPr="001F4854" w:rsidRDefault="00CD2372" w:rsidP="003545D9">
            <w:pPr>
              <w:spacing w:beforeLines="50" w:before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1.2. Идентифицированные надлежащие использования вещества или смеси и не рекомендуемое использование</w:t>
            </w:r>
          </w:p>
          <w:p w:rsidR="00CD2372" w:rsidRPr="001F4854" w:rsidRDefault="00CD2372" w:rsidP="003545D9">
            <w:pPr>
              <w:spacing w:afterLines="50" w:after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Описание/Использование</w:t>
            </w:r>
            <w:r w:rsidR="00F931B0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="0037346F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Краска</w:t>
            </w:r>
          </w:p>
          <w:p w:rsidR="00CD2372" w:rsidRPr="001F4854" w:rsidRDefault="00CD2372" w:rsidP="00F931B0">
            <w:pPr>
              <w:spacing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1.3 Информация о поставщике спецификации по безопасности:</w:t>
            </w:r>
          </w:p>
          <w:p w:rsidR="00CD2372" w:rsidRPr="001F4854" w:rsidRDefault="00CD2372" w:rsidP="00F931B0">
            <w:pPr>
              <w:spacing w:line="30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  <w:r w:rsidRPr="001F48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компании</w:t>
            </w:r>
            <w:r w:rsidR="00F931B0" w:rsidRPr="001F485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FIRST NEW MATERIAL TECHNOLOGY DEVELOPMENT CO., LTD.</w:t>
            </w:r>
            <w:r w:rsidRPr="001F48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931B0" w:rsidRPr="001F4854" w:rsidRDefault="00F931B0" w:rsidP="00F931B0">
            <w:pPr>
              <w:spacing w:line="300" w:lineRule="auto"/>
              <w:ind w:left="120" w:hangingChars="50" w:hanging="12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Адрес: 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Район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Дасин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улица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Аньдиннань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№4</w:t>
            </w:r>
          </w:p>
          <w:p w:rsidR="00F931B0" w:rsidRPr="001F4854" w:rsidRDefault="00F931B0" w:rsidP="00F931B0">
            <w:pPr>
              <w:spacing w:line="300" w:lineRule="auto"/>
              <w:ind w:left="120" w:hangingChars="50" w:hanging="120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Город и Страна</w:t>
            </w:r>
            <w:r w:rsidR="00CD2372" w:rsidRPr="001F4854">
              <w:rPr>
                <w:rFonts w:ascii="Arial" w:hAnsi="Arial" w:cs="Arial"/>
                <w:sz w:val="24"/>
                <w:szCs w:val="24"/>
                <w:lang w:val="ru-RU"/>
              </w:rPr>
              <w:t>: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Пекин, Китай</w:t>
            </w:r>
          </w:p>
          <w:p w:rsidR="007C5994" w:rsidRPr="001F4854" w:rsidRDefault="00F931B0" w:rsidP="003545D9">
            <w:pPr>
              <w:spacing w:afterLines="50" w:after="156" w:line="300" w:lineRule="auto"/>
              <w:ind w:left="120" w:hangingChars="50" w:hanging="120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</w:rPr>
              <w:t>E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hAnsi="Arial" w:cs="Arial"/>
                <w:sz w:val="24"/>
                <w:szCs w:val="24"/>
              </w:rPr>
              <w:t>mail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zhengxu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@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firstnmt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com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master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@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firstnmt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r w:rsidRPr="001F4854">
              <w:rPr>
                <w:rFonts w:ascii="Arial" w:hAnsi="Arial" w:cs="Arial"/>
                <w:b/>
                <w:sz w:val="24"/>
                <w:szCs w:val="24"/>
              </w:rPr>
              <w:t>com</w:t>
            </w:r>
            <w:r w:rsidR="007C5994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</w:t>
            </w:r>
            <w:r w:rsidR="007C5994" w:rsidRPr="001F4854">
              <w:rPr>
                <w:rFonts w:ascii="Arial" w:hAnsi="Arial" w:cs="Arial"/>
                <w:sz w:val="24"/>
                <w:szCs w:val="24"/>
              </w:rPr>
              <w:t>Site</w:t>
            </w:r>
            <w:r w:rsidR="007C5994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: </w:t>
            </w:r>
            <w:r w:rsidR="007C5994" w:rsidRPr="001F4854">
              <w:rPr>
                <w:rFonts w:ascii="Arial" w:hAnsi="Arial" w:cs="Arial"/>
                <w:b/>
                <w:sz w:val="24"/>
                <w:szCs w:val="24"/>
              </w:rPr>
              <w:t>www</w:t>
            </w:r>
            <w:r w:rsidR="007C5994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proofErr w:type="spellStart"/>
            <w:r w:rsidR="007C5994" w:rsidRPr="001F4854">
              <w:rPr>
                <w:rFonts w:ascii="Arial" w:hAnsi="Arial" w:cs="Arial"/>
                <w:b/>
                <w:sz w:val="24"/>
                <w:szCs w:val="24"/>
              </w:rPr>
              <w:t>firstnmt</w:t>
            </w:r>
            <w:proofErr w:type="spellEnd"/>
            <w:r w:rsidR="007C5994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r w:rsidR="007C5994" w:rsidRPr="001F4854">
              <w:rPr>
                <w:rFonts w:ascii="Arial" w:hAnsi="Arial" w:cs="Arial"/>
                <w:b/>
                <w:sz w:val="24"/>
                <w:szCs w:val="24"/>
              </w:rPr>
              <w:t>com</w:t>
            </w:r>
          </w:p>
          <w:p w:rsidR="007C5994" w:rsidRPr="001F4854" w:rsidRDefault="007C5994" w:rsidP="007C5994">
            <w:pPr>
              <w:spacing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1.4. Номер телефона для срочного звонка</w:t>
            </w:r>
          </w:p>
          <w:p w:rsidR="00CD2372" w:rsidRPr="001F4854" w:rsidRDefault="00CD2372" w:rsidP="003545D9">
            <w:pPr>
              <w:spacing w:afterLines="50" w:after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+86-4008-119-118</w:t>
            </w:r>
          </w:p>
        </w:tc>
      </w:tr>
      <w:tr w:rsidR="000A63EC" w:rsidRPr="001F4854" w:rsidTr="008C666D">
        <w:tc>
          <w:tcPr>
            <w:tcW w:w="10445" w:type="dxa"/>
            <w:gridSpan w:val="4"/>
            <w:shd w:val="clear" w:color="auto" w:fill="002060"/>
          </w:tcPr>
          <w:p w:rsidR="000A63EC" w:rsidRPr="001F4854" w:rsidRDefault="007C5994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 2. Указание на опасность</w:t>
            </w:r>
          </w:p>
        </w:tc>
      </w:tr>
      <w:tr w:rsidR="000A63EC" w:rsidRPr="001F4854" w:rsidTr="008C666D">
        <w:tc>
          <w:tcPr>
            <w:tcW w:w="10445" w:type="dxa"/>
            <w:gridSpan w:val="4"/>
          </w:tcPr>
          <w:p w:rsidR="007C5994" w:rsidRPr="001F4854" w:rsidRDefault="007C5994" w:rsidP="00054F91">
            <w:pPr>
              <w:pStyle w:val="Bodytext40"/>
              <w:shd w:val="clear" w:color="auto" w:fill="auto"/>
              <w:spacing w:beforeLines="50" w:before="156" w:line="300" w:lineRule="auto"/>
              <w:jc w:val="both"/>
              <w:rPr>
                <w:sz w:val="24"/>
                <w:szCs w:val="24"/>
                <w:lang w:val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>2.1. Классификация вещества или смеси</w:t>
            </w:r>
          </w:p>
          <w:p w:rsidR="007C5994" w:rsidRPr="001F4854" w:rsidRDefault="007C5994" w:rsidP="007C5994">
            <w:pPr>
              <w:pStyle w:val="a7"/>
              <w:shd w:val="clear" w:color="auto" w:fill="auto"/>
              <w:spacing w:before="0" w:line="300" w:lineRule="auto"/>
              <w:jc w:val="both"/>
              <w:rPr>
                <w:sz w:val="24"/>
                <w:szCs w:val="24"/>
                <w:lang w:val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>Продукт не классифицируется как опасный, в соответствии с положениями, упомянутыми в директиве 67/548/СЕЕ и 1999/45/СЕ (и послед</w:t>
            </w:r>
            <w:r w:rsidR="0066020A" w:rsidRPr="001F4854">
              <w:rPr>
                <w:sz w:val="24"/>
                <w:szCs w:val="24"/>
                <w:lang w:val="ru-RU" w:eastAsia="ru-RU"/>
              </w:rPr>
              <w:t>ующие модификации и адаптации). Продукт, содержащий опасные вещества в таких концентрациях, что требует заявления об этом в разделе 3, требует спецификации по безопасности, содержащей необходимую информацию, согласно положениям Регламента (СЕ) 1907/2006 и последующим модификациям.</w:t>
            </w:r>
          </w:p>
          <w:p w:rsidR="00CB5A4C" w:rsidRPr="001F4854" w:rsidRDefault="007C5994" w:rsidP="007C5994">
            <w:pPr>
              <w:pStyle w:val="a7"/>
              <w:shd w:val="clear" w:color="auto" w:fill="auto"/>
              <w:spacing w:before="0" w:line="300" w:lineRule="auto"/>
              <w:rPr>
                <w:sz w:val="24"/>
                <w:szCs w:val="24"/>
                <w:lang w:val="ru-RU" w:eastAsia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 xml:space="preserve">Символ опасности: Отсутствует </w:t>
            </w:r>
          </w:p>
          <w:p w:rsidR="007C5994" w:rsidRPr="001F4854" w:rsidRDefault="007C5994" w:rsidP="003545D9">
            <w:pPr>
              <w:pStyle w:val="a7"/>
              <w:shd w:val="clear" w:color="auto" w:fill="auto"/>
              <w:spacing w:before="0" w:afterLines="50" w:after="156" w:line="300" w:lineRule="auto"/>
              <w:rPr>
                <w:sz w:val="24"/>
                <w:szCs w:val="24"/>
                <w:lang w:val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>Фразы риска (Р): Отсутствует</w:t>
            </w:r>
          </w:p>
          <w:p w:rsidR="007C5994" w:rsidRPr="001F4854" w:rsidRDefault="00CB5A4C" w:rsidP="00CB5A4C">
            <w:pPr>
              <w:pStyle w:val="Bodytext40"/>
              <w:shd w:val="clear" w:color="auto" w:fill="auto"/>
              <w:tabs>
                <w:tab w:val="left" w:pos="472"/>
              </w:tabs>
              <w:spacing w:before="0" w:line="300" w:lineRule="auto"/>
              <w:jc w:val="both"/>
              <w:rPr>
                <w:sz w:val="24"/>
                <w:szCs w:val="24"/>
                <w:lang w:val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 xml:space="preserve">2.2. </w:t>
            </w:r>
            <w:r w:rsidR="007C5994" w:rsidRPr="001F4854">
              <w:rPr>
                <w:sz w:val="24"/>
                <w:szCs w:val="24"/>
                <w:lang w:val="ru-RU" w:eastAsia="ru-RU"/>
              </w:rPr>
              <w:t>Информация, указываемая на этикетке</w:t>
            </w:r>
          </w:p>
          <w:p w:rsidR="007C5994" w:rsidRPr="001F4854" w:rsidRDefault="007C5994" w:rsidP="007C5994">
            <w:pPr>
              <w:pStyle w:val="a7"/>
              <w:shd w:val="clear" w:color="auto" w:fill="auto"/>
              <w:spacing w:before="0" w:line="30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1F4854">
              <w:rPr>
                <w:sz w:val="24"/>
                <w:szCs w:val="24"/>
                <w:lang w:val="ru-RU" w:eastAsia="ru-RU"/>
              </w:rPr>
              <w:t>Этикетирование</w:t>
            </w:r>
            <w:proofErr w:type="spellEnd"/>
            <w:r w:rsidRPr="001F4854">
              <w:rPr>
                <w:sz w:val="24"/>
                <w:szCs w:val="24"/>
                <w:lang w:val="ru-RU" w:eastAsia="ru-RU"/>
              </w:rPr>
              <w:t xml:space="preserve"> опасности, согласно директивам 67/548/СЕЕ и 1999/45/СЕ, а также последующим дополнениям и изменениям.</w:t>
            </w:r>
          </w:p>
          <w:p w:rsidR="00CB5A4C" w:rsidRPr="001F4854" w:rsidRDefault="007C5994" w:rsidP="007C5994">
            <w:pPr>
              <w:pStyle w:val="a7"/>
              <w:shd w:val="clear" w:color="auto" w:fill="auto"/>
              <w:spacing w:before="0" w:line="300" w:lineRule="auto"/>
              <w:rPr>
                <w:sz w:val="24"/>
                <w:szCs w:val="24"/>
                <w:lang w:val="ru-RU" w:eastAsia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 xml:space="preserve">Символ опасности: Отсутствует </w:t>
            </w:r>
          </w:p>
          <w:p w:rsidR="007C5994" w:rsidRPr="001F4854" w:rsidRDefault="007C5994" w:rsidP="007C5994">
            <w:pPr>
              <w:pStyle w:val="a7"/>
              <w:shd w:val="clear" w:color="auto" w:fill="auto"/>
              <w:spacing w:before="0" w:line="300" w:lineRule="auto"/>
              <w:rPr>
                <w:sz w:val="24"/>
                <w:szCs w:val="24"/>
                <w:lang w:val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>Фразы риска (Р): Отсутствует</w:t>
            </w:r>
          </w:p>
          <w:p w:rsidR="007C5994" w:rsidRPr="001F4854" w:rsidRDefault="007C5994" w:rsidP="007C5994">
            <w:pPr>
              <w:pStyle w:val="a7"/>
              <w:shd w:val="clear" w:color="auto" w:fill="auto"/>
              <w:spacing w:before="0" w:line="300" w:lineRule="auto"/>
              <w:jc w:val="both"/>
              <w:rPr>
                <w:sz w:val="24"/>
                <w:szCs w:val="24"/>
                <w:lang w:val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lastRenderedPageBreak/>
              <w:t>Рекомендации по мерам предосторожности (5): Отсутствует.</w:t>
            </w:r>
          </w:p>
          <w:p w:rsidR="003545D9" w:rsidRPr="001F4854" w:rsidRDefault="007C5994" w:rsidP="003545D9">
            <w:pPr>
              <w:pStyle w:val="a7"/>
              <w:shd w:val="clear" w:color="auto" w:fill="auto"/>
              <w:spacing w:before="0" w:afterLines="50" w:after="156" w:line="30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F4854">
              <w:rPr>
                <w:sz w:val="24"/>
                <w:szCs w:val="24"/>
                <w:lang w:val="ru-RU" w:eastAsia="ru-RU"/>
              </w:rPr>
              <w:t>Спецификация данных по безопасности по требованию профессиональных пользователей.</w:t>
            </w:r>
          </w:p>
          <w:p w:rsidR="00CB5A4C" w:rsidRPr="001F4854" w:rsidRDefault="00CB5A4C" w:rsidP="00CB5A4C">
            <w:pPr>
              <w:pStyle w:val="a7"/>
              <w:shd w:val="clear" w:color="auto" w:fill="auto"/>
              <w:tabs>
                <w:tab w:val="left" w:pos="472"/>
              </w:tabs>
              <w:spacing w:before="0" w:line="300" w:lineRule="auto"/>
              <w:rPr>
                <w:rStyle w:val="BodytextBold"/>
                <w:sz w:val="24"/>
                <w:szCs w:val="24"/>
                <w:lang w:eastAsia="ru-RU"/>
              </w:rPr>
            </w:pPr>
            <w:r w:rsidRPr="001F4854">
              <w:rPr>
                <w:rStyle w:val="BodytextBold"/>
                <w:sz w:val="24"/>
                <w:szCs w:val="24"/>
                <w:lang w:val="ru-RU" w:eastAsia="ru-RU"/>
              </w:rPr>
              <w:t xml:space="preserve">2.3. </w:t>
            </w:r>
            <w:proofErr w:type="spellStart"/>
            <w:r w:rsidR="007C5994" w:rsidRPr="001F4854">
              <w:rPr>
                <w:rStyle w:val="BodytextBold"/>
                <w:sz w:val="24"/>
                <w:szCs w:val="24"/>
                <w:lang w:eastAsia="ru-RU"/>
              </w:rPr>
              <w:t>Прочие</w:t>
            </w:r>
            <w:proofErr w:type="spellEnd"/>
            <w:r w:rsidR="007C5994" w:rsidRPr="001F4854">
              <w:rPr>
                <w:rStyle w:val="BodytextBol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5994" w:rsidRPr="001F4854">
              <w:rPr>
                <w:rStyle w:val="BodytextBold"/>
                <w:sz w:val="24"/>
                <w:szCs w:val="24"/>
                <w:lang w:eastAsia="ru-RU"/>
              </w:rPr>
              <w:t>опасности</w:t>
            </w:r>
            <w:proofErr w:type="spellEnd"/>
            <w:r w:rsidR="007C5994" w:rsidRPr="001F4854">
              <w:rPr>
                <w:rStyle w:val="BodytextBold"/>
                <w:sz w:val="24"/>
                <w:szCs w:val="24"/>
                <w:lang w:eastAsia="ru-RU"/>
              </w:rPr>
              <w:t xml:space="preserve"> </w:t>
            </w:r>
          </w:p>
          <w:p w:rsidR="000A63EC" w:rsidRPr="001F4854" w:rsidRDefault="007C5994" w:rsidP="003545D9">
            <w:pPr>
              <w:pStyle w:val="a7"/>
              <w:shd w:val="clear" w:color="auto" w:fill="auto"/>
              <w:tabs>
                <w:tab w:val="left" w:pos="472"/>
              </w:tabs>
              <w:spacing w:before="0" w:afterLines="50" w:after="156" w:line="300" w:lineRule="auto"/>
              <w:rPr>
                <w:sz w:val="24"/>
                <w:szCs w:val="24"/>
              </w:rPr>
            </w:pPr>
            <w:proofErr w:type="spellStart"/>
            <w:r w:rsidRPr="001F4854">
              <w:rPr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1F485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4854">
              <w:rPr>
                <w:sz w:val="24"/>
                <w:szCs w:val="24"/>
                <w:lang w:eastAsia="ru-RU"/>
              </w:rPr>
              <w:t>отсутствует</w:t>
            </w:r>
            <w:proofErr w:type="spellEnd"/>
          </w:p>
        </w:tc>
      </w:tr>
      <w:tr w:rsidR="000A63EC" w:rsidRPr="001D7718" w:rsidTr="00570EEA">
        <w:tc>
          <w:tcPr>
            <w:tcW w:w="10445" w:type="dxa"/>
            <w:gridSpan w:val="4"/>
            <w:tcBorders>
              <w:bottom w:val="nil"/>
            </w:tcBorders>
            <w:shd w:val="clear" w:color="auto" w:fill="002060"/>
          </w:tcPr>
          <w:p w:rsidR="000A63EC" w:rsidRPr="001F4854" w:rsidRDefault="00CB5A4C" w:rsidP="00CB5A4C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РАЗДЕЛ 3. Состав/информация по компонентам</w:t>
            </w:r>
          </w:p>
        </w:tc>
      </w:tr>
      <w:tr w:rsidR="00D016B6" w:rsidRPr="001D7718" w:rsidTr="00A04BA5">
        <w:trPr>
          <w:trHeight w:val="734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2F1" w:rsidRPr="001F4854" w:rsidRDefault="007722F1" w:rsidP="00054F91">
            <w:pPr>
              <w:adjustRightInd w:val="0"/>
              <w:snapToGrid w:val="0"/>
              <w:spacing w:beforeLines="50" w:before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3.1. Вещества</w:t>
            </w:r>
          </w:p>
          <w:p w:rsidR="00147298" w:rsidRPr="001F4854" w:rsidRDefault="003545D9" w:rsidP="00147298">
            <w:pPr>
              <w:adjustRightInd w:val="0"/>
              <w:snapToGrid w:val="0"/>
              <w:spacing w:afterLines="50" w:after="156" w:line="300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Информация не имеет отношения</w:t>
            </w:r>
          </w:p>
        </w:tc>
      </w:tr>
      <w:tr w:rsidR="00D016B6" w:rsidRPr="001F4854" w:rsidTr="00570EEA">
        <w:trPr>
          <w:trHeight w:val="856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07E" w:rsidRPr="001F4854" w:rsidRDefault="007E207E" w:rsidP="007E207E">
            <w:pPr>
              <w:adjustRightInd w:val="0"/>
              <w:snapToGrid w:val="0"/>
              <w:spacing w:beforeLines="50" w:before="156" w:line="300" w:lineRule="auto"/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3.2. Смеси</w:t>
            </w:r>
          </w:p>
          <w:p w:rsidR="007E207E" w:rsidRPr="001F4854" w:rsidRDefault="007E207E" w:rsidP="007E207E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Содержит:</w:t>
            </w:r>
          </w:p>
        </w:tc>
      </w:tr>
      <w:tr w:rsidR="00D016B6" w:rsidRPr="001F4854" w:rsidTr="00851079">
        <w:trPr>
          <w:trHeight w:val="4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07E" w:rsidRPr="001F4854" w:rsidRDefault="0066020A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Идентификация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207E" w:rsidRPr="001F4854" w:rsidRDefault="0066020A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Конц. %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E207E" w:rsidRPr="001F4854" w:rsidRDefault="0066020A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Классификация 67/548/СЕЕ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07E" w:rsidRPr="001F4854" w:rsidRDefault="0066020A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Классификация 1272/2008 (CLР)</w:t>
            </w:r>
          </w:p>
        </w:tc>
      </w:tr>
      <w:tr w:rsidR="00D016B6" w:rsidRPr="001F4854" w:rsidTr="00570EEA">
        <w:trPr>
          <w:trHeight w:val="151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20A" w:rsidRPr="001F4854" w:rsidRDefault="007053D5" w:rsidP="007053D5">
            <w:pPr>
              <w:adjustRightInd w:val="0"/>
              <w:snapToGrid w:val="0"/>
              <w:spacing w:line="300" w:lineRule="auto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1,2-БЕНЗИЗОТИАЗОЛ-3(2</w:t>
            </w:r>
            <w:proofErr w:type="gramStart"/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H)-</w:t>
            </w:r>
            <w:proofErr w:type="gramEnd"/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ОН</w:t>
            </w:r>
          </w:p>
        </w:tc>
      </w:tr>
      <w:tr w:rsidR="00BB3A9D" w:rsidRPr="001F4854" w:rsidTr="00851079">
        <w:trPr>
          <w:trHeight w:val="479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9D" w:rsidRPr="001F4854" w:rsidRDefault="00BB3A9D" w:rsidP="00BB3A9D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CAS. 2634-33-5</w:t>
            </w:r>
          </w:p>
          <w:p w:rsidR="00BB3A9D" w:rsidRPr="001F4854" w:rsidRDefault="00BB3A9D" w:rsidP="00BB3A9D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EC. 220-120-9</w:t>
            </w:r>
          </w:p>
          <w:p w:rsidR="00BB3A9D" w:rsidRPr="001F4854" w:rsidRDefault="00BB3A9D" w:rsidP="00BB3A9D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ИНДЕКС. 613-088-00-6</w:t>
            </w:r>
          </w:p>
          <w:p w:rsidR="00BB3A9D" w:rsidRPr="001F4854" w:rsidRDefault="00BB3A9D" w:rsidP="00BB3A9D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B3A9D" w:rsidRPr="001F4854" w:rsidRDefault="00BB3A9D" w:rsidP="00BB3A9D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0,01-0,015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3A9D" w:rsidRPr="001F4854" w:rsidRDefault="00BB3A9D" w:rsidP="00BB3A9D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1F4854">
              <w:rPr>
                <w:rFonts w:ascii="Arial" w:hAnsi="Arial" w:cs="Arial"/>
                <w:b/>
                <w:sz w:val="15"/>
                <w:szCs w:val="15"/>
              </w:rPr>
              <w:t>Xn</w:t>
            </w:r>
            <w:proofErr w:type="spellEnd"/>
            <w:r w:rsidRPr="001F4854">
              <w:rPr>
                <w:rFonts w:ascii="Arial" w:hAnsi="Arial" w:cs="Arial"/>
                <w:b/>
                <w:sz w:val="15"/>
                <w:szCs w:val="15"/>
              </w:rPr>
              <w:t>; R22</w:t>
            </w: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15"/>
                <w:szCs w:val="15"/>
              </w:rPr>
              <w:t>Xi R38</w:t>
            </w:r>
            <w:r>
              <w:rPr>
                <w:rFonts w:ascii="Arial" w:hAnsi="Arial" w:cs="Arial" w:hint="eastAsia"/>
                <w:b/>
                <w:sz w:val="15"/>
                <w:szCs w:val="15"/>
              </w:rPr>
              <w:t>,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R41</w:t>
            </w: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, </w:t>
            </w:r>
            <w:r w:rsidRPr="001F4854">
              <w:rPr>
                <w:rFonts w:ascii="Arial" w:hAnsi="Arial" w:cs="Arial"/>
                <w:b/>
                <w:sz w:val="15"/>
                <w:szCs w:val="15"/>
              </w:rPr>
              <w:t>N R50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A9D" w:rsidRPr="001F4854" w:rsidRDefault="00BB3A9D" w:rsidP="00BB3A9D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</w:rPr>
              <w:t xml:space="preserve">Acute </w:t>
            </w:r>
            <w:proofErr w:type="spellStart"/>
            <w:r w:rsidRPr="001F4854"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 w:rsidRPr="001F4854">
              <w:rPr>
                <w:rFonts w:ascii="Arial" w:hAnsi="Arial" w:cs="Arial"/>
                <w:b/>
                <w:sz w:val="15"/>
                <w:szCs w:val="15"/>
              </w:rPr>
              <w:t xml:space="preserve">. 4, H302, Eye Dam. 1, H318, Skin </w:t>
            </w:r>
            <w:proofErr w:type="spellStart"/>
            <w:r w:rsidRPr="001F4854">
              <w:rPr>
                <w:rFonts w:ascii="Arial" w:hAnsi="Arial" w:cs="Arial"/>
                <w:b/>
                <w:sz w:val="15"/>
                <w:szCs w:val="15"/>
              </w:rPr>
              <w:t>Irrit</w:t>
            </w:r>
            <w:proofErr w:type="spellEnd"/>
            <w:r w:rsidRPr="001F4854">
              <w:rPr>
                <w:rFonts w:ascii="Arial" w:hAnsi="Arial" w:cs="Arial"/>
                <w:b/>
                <w:sz w:val="15"/>
                <w:szCs w:val="15"/>
              </w:rPr>
              <w:t>. 2, H315, Aquatic Acute 1, H400</w:t>
            </w:r>
          </w:p>
        </w:tc>
      </w:tr>
      <w:tr w:rsidR="00D016B6" w:rsidRPr="001D7718" w:rsidTr="00570EEA">
        <w:trPr>
          <w:trHeight w:val="157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53D5" w:rsidRPr="001F4854" w:rsidRDefault="00147298" w:rsidP="0014729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5-ХЛОРО-2-МЕТИЛ-4</w:t>
            </w:r>
            <w:r w:rsidR="007053D5"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-ИЗО</w:t>
            </w: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-</w:t>
            </w:r>
            <w:r w:rsidR="007053D5"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ТИАЗОЛ-3-ОНА И 2-МЕТИЛ-2</w:t>
            </w:r>
            <w:r w:rsidR="007053D5" w:rsidRPr="001F4854">
              <w:rPr>
                <w:rFonts w:ascii="Arial" w:hAnsi="Arial" w:cs="Arial"/>
                <w:b/>
                <w:sz w:val="15"/>
                <w:szCs w:val="15"/>
              </w:rPr>
              <w:t>H</w:t>
            </w:r>
            <w:r w:rsidR="007053D5"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-ИЗОТИАЗОЛ-3-ОНА</w:t>
            </w: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 (3:1)</w:t>
            </w:r>
          </w:p>
        </w:tc>
      </w:tr>
      <w:tr w:rsidR="00BB3A9D" w:rsidRPr="001F4854" w:rsidTr="00851079">
        <w:trPr>
          <w:trHeight w:val="479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3A9D" w:rsidRPr="001F4854" w:rsidRDefault="00BB3A9D" w:rsidP="00BB3A9D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CAS. 55965-84-9</w:t>
            </w:r>
          </w:p>
          <w:p w:rsidR="00BB3A9D" w:rsidRPr="001F4854" w:rsidRDefault="00BB3A9D" w:rsidP="00BB3A9D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EC. 611-341-5</w:t>
            </w:r>
          </w:p>
          <w:p w:rsidR="00BB3A9D" w:rsidRPr="001F4854" w:rsidRDefault="00BB3A9D" w:rsidP="00BB3A9D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ИНДЕКС. 613-167-00-5</w:t>
            </w:r>
          </w:p>
          <w:p w:rsidR="00BB3A9D" w:rsidRPr="001F4854" w:rsidRDefault="00BB3A9D" w:rsidP="00BB3A9D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B3A9D" w:rsidRPr="001F4854" w:rsidRDefault="00BB3A9D" w:rsidP="00BB3A9D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0,001-0,002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3A9D" w:rsidRPr="001F4854" w:rsidRDefault="00BB3A9D" w:rsidP="00BB3A9D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T; R23/24/25,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>Xi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>; R</w:t>
            </w: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43, N R50</w:t>
            </w:r>
            <w:r>
              <w:rPr>
                <w:rFonts w:ascii="Arial" w:hAnsi="Arial" w:cs="Arial" w:hint="eastAsia"/>
                <w:b/>
                <w:sz w:val="15"/>
                <w:szCs w:val="15"/>
                <w:lang w:val="ru-RU"/>
              </w:rPr>
              <w:t>,</w:t>
            </w:r>
            <w:r>
              <w:rPr>
                <w:rFonts w:ascii="Arial" w:hAnsi="Arial" w:cs="Arial"/>
                <w:b/>
                <w:sz w:val="15"/>
                <w:szCs w:val="15"/>
                <w:lang w:val="ru-RU"/>
              </w:rPr>
              <w:t xml:space="preserve"> R53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3A9D" w:rsidRPr="001F4854" w:rsidRDefault="00BB3A9D" w:rsidP="00BB3A9D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Acute </w:t>
            </w:r>
            <w:proofErr w:type="spellStart"/>
            <w:r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>
              <w:rPr>
                <w:rFonts w:ascii="Arial" w:hAnsi="Arial" w:cs="Arial"/>
                <w:b/>
                <w:sz w:val="15"/>
                <w:szCs w:val="15"/>
              </w:rPr>
              <w:t>. 3, H301</w:t>
            </w:r>
            <w:r w:rsidRPr="001F4854"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 w:rsidRPr="004D6839">
              <w:rPr>
                <w:rFonts w:ascii="Arial" w:hAnsi="Arial" w:cs="Arial"/>
                <w:b/>
                <w:sz w:val="15"/>
                <w:szCs w:val="15"/>
              </w:rPr>
              <w:t xml:space="preserve">Acute </w:t>
            </w:r>
            <w:proofErr w:type="spellStart"/>
            <w:r w:rsidRPr="004D6839"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 w:rsidRPr="004D6839">
              <w:rPr>
                <w:rFonts w:ascii="Arial" w:hAnsi="Arial" w:cs="Arial"/>
                <w:b/>
                <w:sz w:val="15"/>
                <w:szCs w:val="15"/>
              </w:rPr>
              <w:t xml:space="preserve">. 3, H311, Acute </w:t>
            </w:r>
            <w:proofErr w:type="spellStart"/>
            <w:r w:rsidRPr="004D6839">
              <w:rPr>
                <w:rFonts w:ascii="Arial" w:hAnsi="Arial" w:cs="Arial"/>
                <w:b/>
                <w:sz w:val="15"/>
                <w:szCs w:val="15"/>
              </w:rPr>
              <w:t>Tox</w:t>
            </w:r>
            <w:proofErr w:type="spellEnd"/>
            <w:r w:rsidRPr="004D6839">
              <w:rPr>
                <w:rFonts w:ascii="Arial" w:hAnsi="Arial" w:cs="Arial"/>
                <w:b/>
                <w:sz w:val="15"/>
                <w:szCs w:val="15"/>
              </w:rPr>
              <w:t>. 3, H331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, </w:t>
            </w:r>
            <w:r w:rsidRPr="001F4854">
              <w:rPr>
                <w:rFonts w:ascii="Arial" w:hAnsi="Arial" w:cs="Arial"/>
                <w:b/>
                <w:sz w:val="15"/>
                <w:szCs w:val="15"/>
              </w:rPr>
              <w:t xml:space="preserve">Skin Sens. 1B, H317, Aquatic Acute 1, H400, </w:t>
            </w:r>
            <w:r w:rsidRPr="004D6839">
              <w:rPr>
                <w:rFonts w:ascii="Arial" w:hAnsi="Arial" w:cs="Arial"/>
                <w:b/>
                <w:sz w:val="15"/>
                <w:szCs w:val="15"/>
              </w:rPr>
              <w:t>Aquatic Chronic 1, H410</w:t>
            </w:r>
          </w:p>
        </w:tc>
      </w:tr>
      <w:tr w:rsidR="00840AB8" w:rsidRPr="001D7718" w:rsidTr="00570EEA">
        <w:trPr>
          <w:trHeight w:val="479"/>
        </w:trPr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AB8" w:rsidRPr="001F4854" w:rsidRDefault="00840AB8" w:rsidP="00840AB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Примечание: Величина больше диапазона исключается</w:t>
            </w:r>
          </w:p>
          <w:p w:rsidR="00840AB8" w:rsidRPr="001F4854" w:rsidRDefault="00840AB8" w:rsidP="00840AB8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 w:rsidRPr="001F4854">
              <w:rPr>
                <w:rFonts w:ascii="Arial" w:hAnsi="Arial" w:cs="Arial"/>
                <w:b/>
                <w:sz w:val="15"/>
                <w:szCs w:val="15"/>
                <w:lang w:val="ru-RU"/>
              </w:rPr>
              <w:t>Полный текст фраз о риске (Р) и указаний на опасность (Н) приведен в разделе 16 спецификации.</w:t>
            </w:r>
          </w:p>
          <w:p w:rsidR="00F22B84" w:rsidRPr="001F4854" w:rsidRDefault="00757227" w:rsidP="00F22B84">
            <w:pPr>
              <w:adjustRightInd w:val="0"/>
              <w:snapToGrid w:val="0"/>
              <w:spacing w:afterLines="50" w:after="156"/>
              <w:jc w:val="left"/>
              <w:rPr>
                <w:rFonts w:ascii="Arial" w:hAnsi="Arial" w:cs="Arial"/>
                <w:b/>
                <w:sz w:val="15"/>
                <w:szCs w:val="15"/>
                <w:lang w:val="ru-RU"/>
              </w:rPr>
            </w:pPr>
            <w:r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Токсичное: Т, </w:t>
            </w:r>
            <w:r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Вредное: </w:t>
            </w:r>
            <w:proofErr w:type="spellStart"/>
            <w:r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>Xn</w:t>
            </w:r>
            <w:proofErr w:type="spellEnd"/>
            <w:r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Разъедающее: С, </w:t>
            </w:r>
            <w:r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Раздражающее: </w:t>
            </w:r>
            <w:proofErr w:type="spellStart"/>
            <w:r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>Xi</w:t>
            </w:r>
            <w:proofErr w:type="spellEnd"/>
            <w:r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, </w:t>
            </w:r>
            <w:proofErr w:type="gramStart"/>
            <w:r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>Опасно</w:t>
            </w:r>
            <w:proofErr w:type="gramEnd"/>
            <w:r w:rsidRPr="001F4854">
              <w:rPr>
                <w:rFonts w:ascii="Arial" w:hAnsi="Arial" w:cs="Arial"/>
                <w:b/>
                <w:sz w:val="13"/>
                <w:szCs w:val="13"/>
                <w:lang w:val="ru-RU"/>
              </w:rPr>
              <w:t xml:space="preserve"> для окружающей среды: N</w:t>
            </w:r>
          </w:p>
        </w:tc>
      </w:tr>
      <w:tr w:rsidR="0079360C" w:rsidRPr="001F4854" w:rsidTr="00570EEA">
        <w:tc>
          <w:tcPr>
            <w:tcW w:w="1044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</w:tcPr>
          <w:p w:rsidR="0079360C" w:rsidRPr="001F4854" w:rsidRDefault="00C36925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РАЗДЕЛ 4.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Меры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первой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помощи</w:t>
            </w:r>
            <w:proofErr w:type="spellEnd"/>
          </w:p>
        </w:tc>
      </w:tr>
      <w:tr w:rsidR="0079360C" w:rsidRPr="001D7718" w:rsidTr="008C666D">
        <w:tc>
          <w:tcPr>
            <w:tcW w:w="1044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536B7" w:rsidRPr="001F4854" w:rsidRDefault="002536B7" w:rsidP="008C666D">
            <w:pPr>
              <w:tabs>
                <w:tab w:val="center" w:pos="5043"/>
              </w:tabs>
              <w:spacing w:beforeLines="50" w:before="156" w:line="300" w:lineRule="auto"/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</w:pPr>
            <w:r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 xml:space="preserve">4.1. </w:t>
            </w:r>
            <w:r w:rsidR="007722F1"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>При попадании на кожу</w:t>
            </w:r>
          </w:p>
          <w:p w:rsidR="007722F1" w:rsidRPr="001F4854" w:rsidRDefault="007722F1" w:rsidP="002536B7">
            <w:pPr>
              <w:tabs>
                <w:tab w:val="center" w:pos="5043"/>
              </w:tabs>
              <w:spacing w:afterLines="50" w:after="156" w:line="300" w:lineRule="auto"/>
              <w:rPr>
                <w:rStyle w:val="fontstyle01"/>
                <w:rFonts w:ascii="Arial" w:hAnsi="Arial" w:cs="Arial"/>
                <w:color w:val="auto"/>
                <w:lang w:val="ru-RU"/>
              </w:rPr>
            </w:pPr>
            <w:r w:rsidRPr="001F4854">
              <w:rPr>
                <w:rStyle w:val="fontstyle01"/>
                <w:rFonts w:ascii="Arial" w:hAnsi="Arial" w:cs="Arial"/>
                <w:color w:val="auto"/>
                <w:lang w:val="ru-RU"/>
              </w:rPr>
              <w:t>Промыть кожу водой с мылом.</w:t>
            </w:r>
          </w:p>
          <w:p w:rsidR="002536B7" w:rsidRPr="001F4854" w:rsidRDefault="002536B7" w:rsidP="008C666D">
            <w:pPr>
              <w:tabs>
                <w:tab w:val="center" w:pos="5043"/>
              </w:tabs>
              <w:spacing w:line="300" w:lineRule="auto"/>
              <w:rPr>
                <w:rFonts w:ascii="Arial" w:hAnsi="Arial" w:cs="Arial"/>
                <w:lang w:val="ru-RU"/>
              </w:rPr>
            </w:pPr>
            <w:r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 xml:space="preserve">4.2. </w:t>
            </w:r>
            <w:r w:rsidR="007722F1"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>При попадании в глаза:</w:t>
            </w:r>
          </w:p>
          <w:p w:rsidR="007722F1" w:rsidRPr="001F4854" w:rsidRDefault="007722F1" w:rsidP="002536B7">
            <w:pPr>
              <w:tabs>
                <w:tab w:val="center" w:pos="5043"/>
              </w:tabs>
              <w:spacing w:afterLines="50" w:after="156" w:line="300" w:lineRule="auto"/>
              <w:rPr>
                <w:rStyle w:val="fontstyle01"/>
                <w:rFonts w:ascii="Arial" w:hAnsi="Arial" w:cs="Arial"/>
                <w:color w:val="auto"/>
                <w:lang w:val="ru-RU"/>
              </w:rPr>
            </w:pPr>
            <w:r w:rsidRPr="001F4854">
              <w:rPr>
                <w:rStyle w:val="fontstyle01"/>
                <w:rFonts w:ascii="Arial" w:hAnsi="Arial" w:cs="Arial"/>
                <w:color w:val="auto"/>
                <w:lang w:val="ru-RU"/>
              </w:rPr>
              <w:t xml:space="preserve">Промыть глаза водой 15 минут, чтобы удалить остатки продукта. </w:t>
            </w:r>
          </w:p>
          <w:p w:rsidR="002536B7" w:rsidRPr="001F4854" w:rsidRDefault="002536B7" w:rsidP="002536B7">
            <w:pPr>
              <w:tabs>
                <w:tab w:val="center" w:pos="5043"/>
              </w:tabs>
              <w:spacing w:line="300" w:lineRule="auto"/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</w:pPr>
            <w:r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 xml:space="preserve">4.3. </w:t>
            </w:r>
            <w:r w:rsidR="007722F1"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>При попадании веще</w:t>
            </w:r>
            <w:r w:rsidRPr="001F4854">
              <w:rPr>
                <w:rStyle w:val="fontstyle01"/>
                <w:rFonts w:ascii="Arial" w:hAnsi="Arial" w:cs="Arial"/>
                <w:b/>
                <w:color w:val="auto"/>
                <w:lang w:val="ru-RU"/>
              </w:rPr>
              <w:t>ства в желудочно-кишечный тракт</w:t>
            </w:r>
          </w:p>
          <w:p w:rsidR="007722F1" w:rsidRPr="001F4854" w:rsidRDefault="007722F1" w:rsidP="002536B7">
            <w:pPr>
              <w:tabs>
                <w:tab w:val="center" w:pos="5043"/>
              </w:tabs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Style w:val="fontstyle01"/>
                <w:rFonts w:ascii="Arial" w:hAnsi="Arial" w:cs="Arial"/>
                <w:color w:val="auto"/>
                <w:lang w:val="ru-RU"/>
              </w:rPr>
              <w:t>При заглатывании большого количества немедленно обратится за медицинской помощью.</w:t>
            </w:r>
          </w:p>
        </w:tc>
      </w:tr>
      <w:tr w:rsidR="0079360C" w:rsidRPr="001F4854" w:rsidTr="008C666D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79360C" w:rsidRPr="001F4854" w:rsidRDefault="007722F1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РАЗДЕЛ 5.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Противопожарные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меры</w:t>
            </w:r>
            <w:proofErr w:type="spellEnd"/>
          </w:p>
        </w:tc>
      </w:tr>
      <w:tr w:rsidR="0079360C" w:rsidRPr="001D7718" w:rsidTr="008C666D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67" w:rsidRPr="001F4854" w:rsidRDefault="00FC3567" w:rsidP="008C666D">
            <w:pPr>
              <w:spacing w:beforeLines="50" w:before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До полного улетучивания содержащейся воды продукт невоспламеняемый. Воспламеняют только остатки. При горении остатков выпускается дым. </w:t>
            </w:r>
          </w:p>
          <w:p w:rsidR="007722F1" w:rsidRPr="001F4854" w:rsidRDefault="007722F1" w:rsidP="008C666D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5.1.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  <w:t>Средства тушения</w:t>
            </w:r>
          </w:p>
          <w:p w:rsidR="007722F1" w:rsidRPr="001F4854" w:rsidRDefault="007722F1" w:rsidP="008C666D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ПОДХОДЯЩИЕ ДЛЯ ТУШЕНИЯ СРЕДСТВА</w:t>
            </w:r>
          </w:p>
          <w:p w:rsidR="00FC3567" w:rsidRPr="001F4854" w:rsidRDefault="007722F1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Средства тушения</w:t>
            </w:r>
            <w:r w:rsidR="00871804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традиционные: двуокись углерода, пена, порошок и распыленная вода. </w:t>
            </w:r>
          </w:p>
          <w:p w:rsidR="00FC3567" w:rsidRPr="001F4854" w:rsidRDefault="007722F1" w:rsidP="00FC3567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НЕПОДХОДЯЩИЕ ДЛЯ ТУШЕНИЯ СРЕДСТВА </w:t>
            </w:r>
          </w:p>
          <w:p w:rsidR="00871804" w:rsidRPr="001F4854" w:rsidRDefault="007722F1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Конкретные средства отсутствуют.</w:t>
            </w:r>
          </w:p>
          <w:p w:rsidR="007722F1" w:rsidRPr="001F4854" w:rsidRDefault="007722F1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5.2.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  <w:t>Особые опасности, связанные с веществом или смесью</w:t>
            </w:r>
          </w:p>
          <w:p w:rsidR="00871804" w:rsidRPr="001F4854" w:rsidRDefault="007722F1" w:rsidP="008C666D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ОПАСНОСТЬ ВОЗДЕЙСТВИЯ ВСЛЕДСТВИЕ ПОЖАРА </w:t>
            </w:r>
          </w:p>
          <w:p w:rsidR="00871804" w:rsidRPr="001F4854" w:rsidRDefault="003545D9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Не вдыхать продукты горения.</w:t>
            </w:r>
          </w:p>
          <w:p w:rsidR="007722F1" w:rsidRPr="001F4854" w:rsidRDefault="007722F1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5.3.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ab/>
              <w:t>Рекомендации для пожарников</w:t>
            </w:r>
          </w:p>
          <w:p w:rsidR="007722F1" w:rsidRPr="001F4854" w:rsidRDefault="007722F1" w:rsidP="008C666D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ОБЩАЯ ИНФОРМАЦИЯ</w:t>
            </w:r>
          </w:p>
          <w:p w:rsidR="00054F91" w:rsidRPr="001F4854" w:rsidRDefault="007722F1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Охладить резервуары струями воды для того, чтобы избежать разложения вещества и выделения потенциально опасных для здоровья веществ. Всегда надевать полную экипировку для защиты от пожара. Собрать воду, используемую для тушения, которую нельзя сливать в канализацию. Вывести на свалку загрязненную воду, используемую для тушения, а также остатки после пожара, в соответствии с действующими стандартами. </w:t>
            </w:r>
          </w:p>
          <w:p w:rsidR="007722F1" w:rsidRPr="001F4854" w:rsidRDefault="007722F1" w:rsidP="00871804">
            <w:pPr>
              <w:spacing w:line="300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ЭКИПИРОВКА</w:t>
            </w:r>
          </w:p>
          <w:p w:rsidR="0079360C" w:rsidRPr="001F4854" w:rsidRDefault="007722F1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Нормальная одежда для тушения пожаров, такие, как автономные респираторы со сжатым воздухом с открытым контуром (Е</w:t>
            </w:r>
            <w:r w:rsidRPr="001F4854">
              <w:rPr>
                <w:rFonts w:ascii="Arial" w:hAnsi="Arial" w:cs="Arial"/>
                <w:sz w:val="24"/>
                <w:szCs w:val="24"/>
              </w:rPr>
              <w:t>N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 137), </w:t>
            </w:r>
            <w:r w:rsidR="00871804" w:rsidRPr="001F4854">
              <w:rPr>
                <w:rFonts w:ascii="Arial" w:hAnsi="Arial" w:cs="Arial"/>
                <w:sz w:val="24"/>
                <w:szCs w:val="24"/>
                <w:lang w:val="ru-RU"/>
              </w:rPr>
              <w:t>комплект для защиты от пламени E</w:t>
            </w:r>
            <w:r w:rsidRPr="001F4854">
              <w:rPr>
                <w:rFonts w:ascii="Arial" w:hAnsi="Arial" w:cs="Arial"/>
                <w:sz w:val="24"/>
                <w:szCs w:val="24"/>
              </w:rPr>
              <w:t>N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469), перчатки для защиты от пламени (Е</w:t>
            </w:r>
            <w:r w:rsidRPr="001F4854">
              <w:rPr>
                <w:rFonts w:ascii="Arial" w:hAnsi="Arial" w:cs="Arial"/>
                <w:sz w:val="24"/>
                <w:szCs w:val="24"/>
              </w:rPr>
              <w:t>N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 659) и сапоги для пожарных (НО А29 или А30).</w:t>
            </w:r>
          </w:p>
        </w:tc>
      </w:tr>
      <w:tr w:rsidR="0079360C" w:rsidRPr="001D7718" w:rsidTr="008C666D">
        <w:tc>
          <w:tcPr>
            <w:tcW w:w="10445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002060"/>
          </w:tcPr>
          <w:p w:rsidR="0079360C" w:rsidRPr="001F4854" w:rsidRDefault="00871804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РАЗДЕЛ 6. Меры в случае неожиданной утечки</w:t>
            </w:r>
          </w:p>
        </w:tc>
      </w:tr>
      <w:tr w:rsidR="0079360C" w:rsidRPr="001D7718" w:rsidTr="008C666D">
        <w:tc>
          <w:tcPr>
            <w:tcW w:w="10445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871804" w:rsidRPr="001F4854" w:rsidRDefault="00871804" w:rsidP="008C666D">
            <w:pPr>
              <w:spacing w:beforeLines="50" w:before="156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6.1. Меры личной безопасности, средства защиты и аварийные процедуры</w:t>
            </w:r>
          </w:p>
          <w:p w:rsidR="00871804" w:rsidRPr="001F4854" w:rsidRDefault="00871804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При наличии паров или пыли, присутствующей в воздухе, использовать средства для защиты дыхательных путей. Эти инструкции действительны как для лиц, выполняющих обработку, так и для аварийных ситуаций.</w:t>
            </w:r>
          </w:p>
          <w:p w:rsidR="00871804" w:rsidRPr="001F4854" w:rsidRDefault="00871804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6.2. Меры защиты окружающей среды </w:t>
            </w:r>
          </w:p>
          <w:p w:rsidR="00D81D3E" w:rsidRPr="001F4854" w:rsidRDefault="00D81D3E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Избегать проникновения вещества в канализационные стоки, в поверхностные в</w:t>
            </w:r>
            <w:r w:rsidR="008C666D" w:rsidRPr="001F4854">
              <w:rPr>
                <w:rFonts w:ascii="Arial" w:hAnsi="Arial" w:cs="Arial"/>
                <w:sz w:val="24"/>
                <w:szCs w:val="24"/>
                <w:lang w:val="ru-RU"/>
              </w:rPr>
              <w:t>оды, в водоносные слои и в почву</w:t>
            </w:r>
            <w:r w:rsidR="003545D9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</w:p>
          <w:p w:rsidR="00D81D3E" w:rsidRPr="001F4854" w:rsidRDefault="00D81D3E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6.3. Методы и материалы для ограничения и очистки</w:t>
            </w:r>
          </w:p>
          <w:p w:rsidR="00D81D3E" w:rsidRPr="001F4854" w:rsidRDefault="00D81D3E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Окружить вещество землей или инертным материалом. Собрать большую часть материала и удалить остатки при помощи струи воды. Вывоз на свалку загрязненного материала должен производиться в соответствии с инструкц</w:t>
            </w:r>
            <w:r w:rsidR="003545D9" w:rsidRPr="001F4854">
              <w:rPr>
                <w:rFonts w:ascii="Arial" w:hAnsi="Arial" w:cs="Arial"/>
                <w:sz w:val="24"/>
                <w:szCs w:val="24"/>
                <w:lang w:val="ru-RU"/>
              </w:rPr>
              <w:t>иями, приведенными в пункте 13.</w:t>
            </w:r>
          </w:p>
          <w:p w:rsidR="00D81D3E" w:rsidRPr="001F4854" w:rsidRDefault="00D81D3E" w:rsidP="008C666D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6.4. Ссылка на другие разделы</w:t>
            </w:r>
          </w:p>
          <w:p w:rsidR="00871804" w:rsidRPr="001F4854" w:rsidRDefault="00D81D3E" w:rsidP="003545D9">
            <w:pPr>
              <w:spacing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Информация, касающаяся индивидуальной защиты и вывоза на свалку, приведена в разделах 8 и 13.</w:t>
            </w:r>
          </w:p>
        </w:tc>
      </w:tr>
      <w:tr w:rsidR="0079360C" w:rsidRPr="001F4854" w:rsidTr="008C666D"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79360C" w:rsidRPr="001F4854" w:rsidRDefault="00D81D3E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РАЗДЕЛ 7. Перемещение и хранение</w:t>
            </w:r>
          </w:p>
        </w:tc>
      </w:tr>
      <w:tr w:rsidR="0079360C" w:rsidRPr="001D7718" w:rsidTr="008C666D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91" w:rsidRPr="001F4854" w:rsidRDefault="00054F91" w:rsidP="003545D9">
            <w:pPr>
              <w:spacing w:beforeLines="50" w:before="156" w:line="300" w:lineRule="auto"/>
              <w:rPr>
                <w:rFonts w:ascii="Arial" w:eastAsia="黑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b/>
                <w:sz w:val="24"/>
                <w:szCs w:val="24"/>
                <w:lang w:val="ru-RU"/>
              </w:rPr>
              <w:t>7.1. Меры для безопасного перемещения</w:t>
            </w:r>
          </w:p>
          <w:p w:rsidR="00054F91" w:rsidRPr="001F4854" w:rsidRDefault="00054F91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Обращайтесь с веществом, предварительно прочитав все прочие разделы данной 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lastRenderedPageBreak/>
              <w:t xml:space="preserve">спецификации по безопасности. Избегайте распространения средства в окружающей среды. Не курите, не ешьте, не пейте </w:t>
            </w:r>
            <w:r w:rsidR="003545D9"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во время его использования. </w:t>
            </w:r>
          </w:p>
          <w:p w:rsidR="00054F91" w:rsidRPr="001F4854" w:rsidRDefault="00054F91" w:rsidP="003545D9">
            <w:pPr>
              <w:spacing w:line="300" w:lineRule="auto"/>
              <w:rPr>
                <w:rFonts w:ascii="Arial" w:eastAsia="黑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b/>
                <w:sz w:val="24"/>
                <w:szCs w:val="24"/>
                <w:lang w:val="ru-RU"/>
              </w:rPr>
              <w:t>7.2. Условия для безопасного хранения, включая несовместимости</w:t>
            </w:r>
          </w:p>
          <w:p w:rsidR="00FC2DB6" w:rsidRPr="001F4854" w:rsidRDefault="00054F91" w:rsidP="003545D9">
            <w:pPr>
              <w:spacing w:afterLines="50" w:after="156" w:line="300" w:lineRule="auto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Хранить в</w:t>
            </w:r>
            <w:r w:rsidR="00FC2DB6"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герметичных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контейнер</w:t>
            </w:r>
            <w:r w:rsidR="00FC2DB6"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ах при температуре 2-35</w:t>
            </w:r>
            <w:r w:rsidR="00FC2DB6" w:rsidRPr="001F4854">
              <w:rPr>
                <w:rFonts w:ascii="宋体" w:eastAsia="宋体" w:hAnsi="宋体" w:cs="宋体" w:hint="eastAsia"/>
                <w:sz w:val="24"/>
                <w:szCs w:val="24"/>
                <w:lang w:val="ru-RU"/>
              </w:rPr>
              <w:t>℃</w:t>
            </w:r>
            <w:r w:rsidR="00FC2DB6"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 xml:space="preserve">. </w:t>
            </w:r>
            <w:r w:rsidR="00840AB8"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Избегать долгое хранение</w:t>
            </w:r>
            <w:r w:rsidR="00FC2DB6"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 xml:space="preserve"> в высокой температуре.</w:t>
            </w:r>
          </w:p>
          <w:p w:rsidR="00FC2DB6" w:rsidRPr="001F4854" w:rsidRDefault="00FC2DB6" w:rsidP="003545D9">
            <w:pPr>
              <w:spacing w:line="300" w:lineRule="auto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7.3. Особые конечное предназначение</w:t>
            </w:r>
          </w:p>
          <w:p w:rsidR="00FC2DB6" w:rsidRPr="001F4854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Информация отсутствует.</w:t>
            </w:r>
          </w:p>
        </w:tc>
      </w:tr>
      <w:tr w:rsidR="00D81D3E" w:rsidRPr="001D7718" w:rsidTr="008C666D">
        <w:tc>
          <w:tcPr>
            <w:tcW w:w="10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81D3E" w:rsidRPr="001F4854" w:rsidRDefault="00FC2DB6" w:rsidP="00FC2DB6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РАЗДЕЛ 8. Контроль воздействия/ индивидуальная защита</w:t>
            </w:r>
          </w:p>
        </w:tc>
      </w:tr>
      <w:tr w:rsidR="0079360C" w:rsidRPr="001D7718" w:rsidTr="008C666D">
        <w:trPr>
          <w:trHeight w:val="840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2DB6" w:rsidRPr="001F4854" w:rsidRDefault="00FC2DB6" w:rsidP="008C666D">
            <w:pPr>
              <w:spacing w:beforeLines="50" w:before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С учетом того, что использование адекватных технических мер должно иметь первостепенную роль относительно средств индивидуальной защиты, обеспечить хорошую вентиляцию на рабочем месте при помощи эффективной местной вытяжки. </w:t>
            </w:r>
          </w:p>
          <w:p w:rsidR="00FC2DB6" w:rsidRPr="001F4854" w:rsidRDefault="00FC2DB6" w:rsidP="008C666D">
            <w:pPr>
              <w:spacing w:beforeLines="50" w:before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ЗАЩИТА РУК</w:t>
            </w:r>
          </w:p>
          <w:p w:rsidR="00FC2DB6" w:rsidRPr="001F4854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Защищать руки при помощи рабочих перчаток категории 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I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(справочная директива 89/686/СЕЕ и стандарт Е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374) из латекса, ПВХ или эквивалентных. При окончательном выборе материала рабочих перчаток следует учитывать: разрушение, время разрыва и проницаемость. В случае препаратов необходимо проверить устойчивость рабочих перчаток перед использованием, так как это невозможно предусмотреть. Перчатки имеют степень износа, зависящую от времени воздействия. </w:t>
            </w:r>
          </w:p>
          <w:p w:rsidR="00FC2DB6" w:rsidRPr="001F4854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ЗАЩИТА КОЖИ</w:t>
            </w:r>
          </w:p>
          <w:p w:rsidR="00FC2DB6" w:rsidRPr="001F4854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Носить рабочую одежду с длинными рукавами и защитную обувь для профессионального применения категории 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I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(ссылка Директива 89/686/СЕЕ и стандарт Е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150 20344). Вымыться водой с мылом после снятия защитной одежды. </w:t>
            </w:r>
          </w:p>
          <w:p w:rsidR="00FC2DB6" w:rsidRPr="001F4854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ЗАЩИТА ДЫХАТЕЛЬНЫХ ПУТЕЙ</w:t>
            </w:r>
          </w:p>
          <w:p w:rsidR="00FC2DB6" w:rsidRPr="001F4854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В случае превышения предельной концентрации одного или нескольких веществ, имеющихся в препарате, относящейся к ежедневному уровню воздействия в рабочей среде или к ее части, установленной службой профилактики и охраны труда, следует пользоваться лицевым фильтром, надеть респиратор с фильтром типа А или универсального типа, чей класс (1, 2 или 3) должен выбираться в соответствии с предельной концентрацией использования (справочный стандарт Е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14387). Использование средств для защиты дыхательных путей, таких, как маски указанного выше типа, необходимо при отсутствии технических мер для ограничения воздействия на рабочих. Защита, обеспечиваемая масками, ограничена.</w:t>
            </w:r>
            <w:r w:rsidR="003545D9"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</w:t>
            </w:r>
          </w:p>
          <w:p w:rsidR="00FC2DB6" w:rsidRPr="001F4854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В том случае, если рассматриваемое вещество не имеет запаха или его обонятельный 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lastRenderedPageBreak/>
              <w:t>порог находится выше предела воздействия или в случае аварии, то есть когда уровни воздействия неизвестны или концентрация кислорода в рабочем помещении ниже 17% по объему, необходимо надевать автономный респиратор со сжатым воздухом с открытым контуром (справочный стандарт Е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137) или респиратор с наружным забором воздуха для использования с цельной маской, полумаской или трубкой (справочный стандарт Е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138). </w:t>
            </w:r>
          </w:p>
          <w:p w:rsidR="00FC2DB6" w:rsidRPr="001F4854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ЗАЩИТА ГЛАЗ</w:t>
            </w:r>
          </w:p>
          <w:p w:rsidR="00FC2DB6" w:rsidRPr="001F4854" w:rsidRDefault="00FC2DB6" w:rsidP="003545D9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Рекомендуется носить герметичные защитные очки (справочный стандарт Е</w:t>
            </w:r>
            <w:r w:rsidRPr="001F4854">
              <w:rPr>
                <w:rFonts w:ascii="Arial" w:eastAsia="黑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 xml:space="preserve"> 166). </w:t>
            </w:r>
          </w:p>
          <w:p w:rsidR="00FC2DB6" w:rsidRPr="001F4854" w:rsidRDefault="00FC2DB6" w:rsidP="008C666D">
            <w:pPr>
              <w:spacing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КОНТРОЛЬ ЗА ВОЗДЕЙСТВИЕМ НА ОКРУЖАЮЩУЮ СРЕДУ</w:t>
            </w:r>
          </w:p>
          <w:p w:rsidR="0037346F" w:rsidRPr="001F4854" w:rsidRDefault="00FC2DB6" w:rsidP="00D016B6">
            <w:pPr>
              <w:spacing w:afterLines="50" w:after="156" w:line="300" w:lineRule="auto"/>
              <w:rPr>
                <w:rFonts w:ascii="Arial" w:eastAsia="黑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黑体" w:hAnsi="Arial" w:cs="Arial"/>
                <w:sz w:val="24"/>
                <w:szCs w:val="24"/>
                <w:lang w:val="ru-RU"/>
              </w:rPr>
              <w:t>Выбросы от производственных процессов, включая выбросы от вентиляционной аппаратуры, должны контролироваться так, чтобы гарантировать соответствие нормативам по защите окружающей среды.</w:t>
            </w:r>
          </w:p>
        </w:tc>
      </w:tr>
      <w:tr w:rsidR="00FC2DB6" w:rsidRPr="001D7718" w:rsidTr="008C666D">
        <w:trPr>
          <w:trHeight w:val="271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FC2DB6" w:rsidRPr="001F4854" w:rsidRDefault="00A254D7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РАЗДЕЛ 9. Физические и химические характеристики</w:t>
            </w:r>
          </w:p>
        </w:tc>
      </w:tr>
      <w:tr w:rsidR="0079360C" w:rsidRPr="001F4854" w:rsidTr="008C666D">
        <w:trPr>
          <w:trHeight w:val="1050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174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3118"/>
            </w:tblGrid>
            <w:tr w:rsidR="00015834" w:rsidRPr="001F4854" w:rsidTr="0037346F">
              <w:trPr>
                <w:trHeight w:val="18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Физическое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состояние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37346F" w:rsidP="0037346F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 w:rsidRPr="001F4854">
                    <w:rPr>
                      <w:sz w:val="24"/>
                      <w:szCs w:val="24"/>
                      <w:lang w:val="ru-RU" w:eastAsia="ru-RU"/>
                    </w:rPr>
                    <w:t>Густая ж</w:t>
                  </w:r>
                  <w:proofErr w:type="spellStart"/>
                  <w:r w:rsidR="00015834" w:rsidRPr="001F4854">
                    <w:rPr>
                      <w:sz w:val="24"/>
                      <w:szCs w:val="24"/>
                      <w:lang w:eastAsia="ru-RU"/>
                    </w:rPr>
                    <w:t>идкость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211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Цвет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1F485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 w:eastAsia="ru-RU"/>
                    </w:rPr>
                    <w:t>Белый</w:t>
                  </w:r>
                  <w:r w:rsidR="00A33FE9"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A33FE9">
                    <w:rPr>
                      <w:sz w:val="24"/>
                      <w:szCs w:val="24"/>
                      <w:lang w:val="ru-RU"/>
                    </w:rPr>
                    <w:t>базовый</w:t>
                  </w:r>
                </w:p>
              </w:tc>
            </w:tr>
            <w:tr w:rsidR="00015834" w:rsidRPr="001F4854" w:rsidTr="0037346F">
              <w:trPr>
                <w:trHeight w:val="18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Запах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37346F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Легкий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т</w:t>
                  </w:r>
                  <w:r w:rsidR="00015834" w:rsidRPr="001F4854">
                    <w:rPr>
                      <w:sz w:val="24"/>
                      <w:szCs w:val="24"/>
                      <w:lang w:eastAsia="ru-RU"/>
                    </w:rPr>
                    <w:t>ипичный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рН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37346F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 w:rsidRPr="001F4854">
                    <w:rPr>
                      <w:sz w:val="24"/>
                      <w:szCs w:val="24"/>
                      <w:lang w:eastAsia="ru-RU"/>
                    </w:rPr>
                    <w:t>7</w:t>
                  </w:r>
                  <w:r w:rsidR="00015834" w:rsidRPr="001F4854">
                    <w:rPr>
                      <w:sz w:val="24"/>
                      <w:szCs w:val="24"/>
                    </w:rPr>
                    <w:t>-</w:t>
                  </w:r>
                  <w:r w:rsidR="00015834" w:rsidRPr="001F4854">
                    <w:rPr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015834" w:rsidRPr="001F4854" w:rsidTr="0037346F">
              <w:trPr>
                <w:trHeight w:val="18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Точка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плавления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или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замерзания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 w:rsidRPr="001F4854">
                    <w:rPr>
                      <w:sz w:val="24"/>
                      <w:szCs w:val="24"/>
                      <w:lang w:eastAsia="ru-RU"/>
                    </w:rPr>
                    <w:t>0</w:t>
                  </w:r>
                  <w:r w:rsidRPr="001F4854">
                    <w:rPr>
                      <w:rFonts w:ascii="宋体" w:hAnsi="宋体" w:cs="宋体" w:hint="eastAsia"/>
                      <w:sz w:val="24"/>
                      <w:szCs w:val="24"/>
                      <w:lang w:eastAsia="ru-RU"/>
                    </w:rPr>
                    <w:t>℃</w:t>
                  </w:r>
                </w:p>
              </w:tc>
            </w:tr>
            <w:tr w:rsidR="00015834" w:rsidRPr="001F4854" w:rsidTr="0037346F">
              <w:trPr>
                <w:trHeight w:val="1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r w:rsidRPr="001F4854">
                    <w:rPr>
                      <w:b/>
                      <w:sz w:val="24"/>
                      <w:szCs w:val="24"/>
                      <w:lang w:val="ru-RU" w:eastAsia="ru-RU"/>
                    </w:rPr>
                    <w:t>Т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очка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кипения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 w:rsidRPr="001F4854">
                    <w:rPr>
                      <w:sz w:val="24"/>
                      <w:szCs w:val="24"/>
                      <w:lang w:eastAsia="ru-RU"/>
                    </w:rPr>
                    <w:t>100</w:t>
                  </w:r>
                  <w:r w:rsidRPr="001F4854">
                    <w:rPr>
                      <w:rFonts w:ascii="宋体" w:hAnsi="宋体" w:cs="宋体" w:hint="eastAsia"/>
                      <w:sz w:val="24"/>
                      <w:szCs w:val="24"/>
                      <w:lang w:eastAsia="ru-RU"/>
                    </w:rPr>
                    <w:t>℃</w:t>
                  </w:r>
                </w:p>
              </w:tc>
            </w:tr>
            <w:tr w:rsidR="00015834" w:rsidRPr="001F4854" w:rsidTr="0037346F">
              <w:trPr>
                <w:trHeight w:val="18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Точка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воспламеняемости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применимо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Скорость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испарения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1F4854">
                    <w:rPr>
                      <w:b/>
                      <w:sz w:val="24"/>
                      <w:szCs w:val="24"/>
                      <w:lang w:val="ru-RU" w:eastAsia="ru-RU"/>
                    </w:rPr>
                    <w:t>Возгораемость твердых веществ и газов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1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Нижний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предел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воспламеняемости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Верхний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предел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воспламеняемости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19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Нижний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предел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взрывоопасности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1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Верхний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предел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взрывоопасности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19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Напряжение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пара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доступно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19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Удельный</w:t>
                  </w:r>
                  <w:proofErr w:type="spellEnd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вес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r w:rsidRPr="001F4854">
                    <w:rPr>
                      <w:sz w:val="24"/>
                      <w:szCs w:val="24"/>
                      <w:lang w:val="ru-RU" w:eastAsia="ru-RU"/>
                    </w:rPr>
                    <w:t>1,0</w:t>
                  </w:r>
                  <w:r w:rsidR="0037346F" w:rsidRPr="001F4854">
                    <w:rPr>
                      <w:sz w:val="24"/>
                      <w:szCs w:val="24"/>
                      <w:lang w:val="ru-RU" w:eastAsia="ru-RU"/>
                    </w:rPr>
                    <w:t>2-1,2</w:t>
                  </w:r>
                  <w:r w:rsidRPr="001F4854">
                    <w:rPr>
                      <w:sz w:val="24"/>
                      <w:szCs w:val="24"/>
                      <w:lang w:val="ru-RU" w:eastAsia="ru-RU"/>
                    </w:rPr>
                    <w:t xml:space="preserve"> кг/л</w:t>
                  </w:r>
                </w:p>
              </w:tc>
            </w:tr>
            <w:tr w:rsidR="00015834" w:rsidRPr="001F4854" w:rsidTr="0037346F">
              <w:trPr>
                <w:trHeight w:val="202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b/>
                      <w:sz w:val="24"/>
                      <w:szCs w:val="24"/>
                      <w:lang w:eastAsia="ru-RU"/>
                    </w:rPr>
                    <w:t>Растворимость</w:t>
                  </w:r>
                  <w:proofErr w:type="spellEnd"/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37346F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</w:rPr>
                  </w:pP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1F4854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1F4854">
                    <w:rPr>
                      <w:sz w:val="24"/>
                      <w:szCs w:val="24"/>
                      <w:lang w:eastAsia="ru-RU"/>
                    </w:rPr>
                    <w:t>с</w:t>
                  </w:r>
                  <w:r w:rsidR="00015834" w:rsidRPr="001F4854">
                    <w:rPr>
                      <w:sz w:val="24"/>
                      <w:szCs w:val="24"/>
                      <w:lang w:eastAsia="ru-RU"/>
                    </w:rPr>
                    <w:t>мешивается</w:t>
                  </w:r>
                  <w:proofErr w:type="spellEnd"/>
                  <w:r w:rsidR="00015834" w:rsidRPr="001F4854">
                    <w:rPr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="00015834" w:rsidRPr="001F4854">
                    <w:rPr>
                      <w:sz w:val="24"/>
                      <w:szCs w:val="24"/>
                      <w:lang w:eastAsia="ru-RU"/>
                    </w:rPr>
                    <w:t>водой</w:t>
                  </w:r>
                  <w:proofErr w:type="spellEnd"/>
                </w:p>
              </w:tc>
            </w:tr>
            <w:tr w:rsidR="00015834" w:rsidRPr="001F4854" w:rsidTr="0037346F">
              <w:trPr>
                <w:trHeight w:val="19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1F4854">
                    <w:rPr>
                      <w:b/>
                      <w:sz w:val="24"/>
                      <w:szCs w:val="24"/>
                      <w:lang w:val="ru-RU" w:eastAsia="ru-RU"/>
                    </w:rPr>
                    <w:t>Вязкость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37346F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  <w:lang w:val="ru-RU"/>
                    </w:rPr>
                  </w:pPr>
                  <w:r w:rsidRPr="001F4854">
                    <w:rPr>
                      <w:sz w:val="24"/>
                      <w:szCs w:val="24"/>
                      <w:lang w:val="ru-RU" w:eastAsia="ru-RU"/>
                    </w:rPr>
                    <w:t>70-1</w:t>
                  </w:r>
                  <w:r w:rsidR="00015834" w:rsidRPr="001F4854">
                    <w:rPr>
                      <w:sz w:val="24"/>
                      <w:szCs w:val="24"/>
                      <w:lang w:val="ru-RU" w:eastAsia="ru-RU"/>
                    </w:rPr>
                    <w:t>0</w:t>
                  </w:r>
                  <w:r w:rsidRPr="001F4854">
                    <w:rPr>
                      <w:sz w:val="24"/>
                      <w:szCs w:val="24"/>
                      <w:lang w:val="ru-RU" w:eastAsia="ru-RU"/>
                    </w:rPr>
                    <w:t>5</w:t>
                  </w:r>
                  <w:r w:rsidR="00015834" w:rsidRPr="001F4854"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015834" w:rsidRPr="001F4854">
                    <w:rPr>
                      <w:sz w:val="24"/>
                      <w:szCs w:val="24"/>
                      <w:lang w:val="ru-RU"/>
                    </w:rPr>
                    <w:t>KU</w:t>
                  </w:r>
                </w:p>
              </w:tc>
            </w:tr>
            <w:tr w:rsidR="00015834" w:rsidRPr="001F4854" w:rsidTr="0037346F">
              <w:trPr>
                <w:trHeight w:val="19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40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15834" w:rsidRPr="001F4854" w:rsidRDefault="00015834" w:rsidP="00015834">
                  <w:pPr>
                    <w:pStyle w:val="a7"/>
                    <w:shd w:val="clear" w:color="auto" w:fill="auto"/>
                    <w:spacing w:before="0" w:line="240" w:lineRule="auto"/>
                    <w:ind w:left="320"/>
                    <w:rPr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79360C" w:rsidRPr="001F4854" w:rsidRDefault="0079360C" w:rsidP="00015834">
            <w:pPr>
              <w:spacing w:beforeLines="50" w:before="15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4817" w:rsidRPr="001F4854" w:rsidTr="008C666D">
        <w:trPr>
          <w:trHeight w:val="26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914817" w:rsidRPr="001F4854" w:rsidRDefault="00914817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РАЗДЕЛ 10.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Стабильность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реактивность</w:t>
            </w:r>
            <w:proofErr w:type="spellEnd"/>
          </w:p>
        </w:tc>
      </w:tr>
      <w:tr w:rsidR="0079360C" w:rsidRPr="001D7718" w:rsidTr="008C666D">
        <w:trPr>
          <w:trHeight w:val="76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5F54" w:rsidRPr="001F4854" w:rsidRDefault="00835F54" w:rsidP="003545D9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10.1. Стабильность</w:t>
            </w:r>
          </w:p>
          <w:p w:rsidR="00914817" w:rsidRPr="001F4854" w:rsidRDefault="00914817" w:rsidP="002536B7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Вещество стабильное при хранении согласно разделу 7.</w:t>
            </w:r>
          </w:p>
          <w:p w:rsidR="00835F54" w:rsidRPr="001F4854" w:rsidRDefault="00835F54" w:rsidP="003545D9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10.2. </w:t>
            </w:r>
            <w:r w:rsidR="00015834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Термическое разложени</w:t>
            </w: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е</w:t>
            </w:r>
          </w:p>
          <w:p w:rsidR="00914817" w:rsidRPr="001F4854" w:rsidRDefault="00015834" w:rsidP="002536B7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Соблюдая условия в данной спецификации безопасности и инструкции вещество не разложится. </w:t>
            </w:r>
          </w:p>
          <w:p w:rsidR="00835F54" w:rsidRPr="001F4854" w:rsidRDefault="00835F54" w:rsidP="003545D9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 xml:space="preserve">10.3. </w:t>
            </w:r>
            <w:r w:rsidR="00015834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Возможные опасные реакции</w:t>
            </w:r>
          </w:p>
          <w:p w:rsidR="00015834" w:rsidRPr="001F4854" w:rsidRDefault="00015834" w:rsidP="002536B7">
            <w:pPr>
              <w:spacing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Используя, перемещая и </w:t>
            </w:r>
            <w:r w:rsidR="008C666D" w:rsidRPr="001F4854">
              <w:rPr>
                <w:rFonts w:ascii="Arial" w:hAnsi="Arial" w:cs="Arial"/>
                <w:sz w:val="24"/>
                <w:szCs w:val="24"/>
                <w:lang w:val="ru-RU"/>
              </w:rPr>
              <w:t>со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хран</w:t>
            </w:r>
            <w:r w:rsidR="008C666D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яя согласно 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условия</w:t>
            </w:r>
            <w:r w:rsidR="008C666D" w:rsidRPr="001F4854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 в данной спецификации безопасности и инструкции вещество не</w:t>
            </w:r>
            <w:r w:rsidR="008C666D" w:rsidRPr="001F4854">
              <w:rPr>
                <w:rFonts w:ascii="Arial" w:hAnsi="Arial" w:cs="Arial"/>
                <w:sz w:val="24"/>
                <w:szCs w:val="24"/>
                <w:lang w:val="ru-RU"/>
              </w:rPr>
              <w:t xml:space="preserve"> будет реагировать.</w:t>
            </w:r>
          </w:p>
          <w:p w:rsidR="00835F54" w:rsidRPr="001F4854" w:rsidRDefault="00835F54" w:rsidP="003545D9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10.4. </w:t>
            </w:r>
            <w:r w:rsidR="008C666D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Условия, которых следует избегать</w:t>
            </w:r>
          </w:p>
          <w:p w:rsidR="008C666D" w:rsidRPr="001F4854" w:rsidRDefault="008C666D" w:rsidP="002536B7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Избегать контакта с кислотами и солями поливалентных металлов.</w:t>
            </w:r>
          </w:p>
          <w:p w:rsidR="00835F54" w:rsidRPr="001F4854" w:rsidRDefault="00835F54" w:rsidP="002536B7">
            <w:pPr>
              <w:spacing w:beforeLines="50" w:before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10.5. </w:t>
            </w:r>
            <w:r w:rsidR="008C666D"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t>Несовместимые материалы</w:t>
            </w:r>
          </w:p>
          <w:p w:rsidR="0079360C" w:rsidRPr="001F4854" w:rsidRDefault="008C666D" w:rsidP="002536B7">
            <w:pPr>
              <w:spacing w:afterLines="50" w:after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Кислоты и соли поливалентных металлов.</w:t>
            </w:r>
          </w:p>
        </w:tc>
      </w:tr>
      <w:tr w:rsidR="008C666D" w:rsidRPr="001F4854" w:rsidTr="008C666D">
        <w:trPr>
          <w:trHeight w:val="301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8C666D" w:rsidRPr="001F4854" w:rsidRDefault="008C666D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РАЗДЕЛ 11.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Токсикологическая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79360C" w:rsidRPr="001D7718" w:rsidTr="008C666D">
        <w:trPr>
          <w:trHeight w:val="79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360C" w:rsidRPr="001F4854" w:rsidRDefault="00335D71" w:rsidP="00570EEA">
            <w:pPr>
              <w:spacing w:beforeLines="50" w:before="156" w:afterLines="50" w:after="156" w:line="30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Неизвестны случаи нанесения вреда здоровью, вследствие воздействия вещества. В любом случае рекомендуется работать с соблюдением правил промышленной гигиены. У особенно чувствительных людей вещество может оказать легкое воздействие на здоровье, вследствие вдыхания и/или поглощения через кожу и/или контакта с глазами и/или при попадании внутрь.</w:t>
            </w:r>
          </w:p>
        </w:tc>
      </w:tr>
      <w:tr w:rsidR="008C666D" w:rsidRPr="001F4854" w:rsidTr="00570EEA">
        <w:trPr>
          <w:trHeight w:val="301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8C666D" w:rsidRPr="001F4854" w:rsidRDefault="008C666D" w:rsidP="00570EE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РАЗДЕЛ 12.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Экологическая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8C666D" w:rsidRPr="001D7718" w:rsidTr="00570EEA">
        <w:trPr>
          <w:trHeight w:val="79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A0369" w:rsidRPr="001F4854" w:rsidRDefault="004A0369" w:rsidP="004A0369">
            <w:pPr>
              <w:spacing w:beforeLines="50" w:before="156"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Использовать препарат в соответствие с правилами работы, не оставляя препарат в окружающей среде. Поставить в известность компетентные органы, если препарат попал в водные потоки или </w:t>
            </w:r>
            <w:proofErr w:type="gramStart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канализацию</w:t>
            </w:r>
            <w:proofErr w:type="gramEnd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или если загрязнил почву или растительность.</w:t>
            </w:r>
          </w:p>
          <w:p w:rsidR="00D016B6" w:rsidRPr="001F4854" w:rsidRDefault="00D016B6" w:rsidP="00D016B6">
            <w:pPr>
              <w:spacing w:beforeLines="50" w:before="156"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12.1. Токсичность</w:t>
            </w:r>
          </w:p>
          <w:p w:rsidR="00D016B6" w:rsidRPr="001F4854" w:rsidRDefault="00D016B6" w:rsidP="00D016B6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  <w:p w:rsidR="00D016B6" w:rsidRPr="001F4854" w:rsidRDefault="00D016B6" w:rsidP="00D016B6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12.2.</w:t>
            </w: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>Устойчивость и разложение</w:t>
            </w:r>
          </w:p>
          <w:p w:rsidR="00D016B6" w:rsidRPr="001F4854" w:rsidRDefault="00D016B6" w:rsidP="00D016B6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  <w:p w:rsidR="00D016B6" w:rsidRPr="001F4854" w:rsidRDefault="00D016B6" w:rsidP="00D016B6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12.3.</w:t>
            </w: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 xml:space="preserve">Потенциальное </w:t>
            </w:r>
            <w:proofErr w:type="spellStart"/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бионакопление</w:t>
            </w:r>
            <w:proofErr w:type="spellEnd"/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:</w:t>
            </w:r>
          </w:p>
          <w:p w:rsidR="00D016B6" w:rsidRPr="001F4854" w:rsidRDefault="00D016B6" w:rsidP="00D016B6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  <w:p w:rsidR="003545D9" w:rsidRPr="001F4854" w:rsidRDefault="003545D9" w:rsidP="003545D9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12.3.</w:t>
            </w: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 xml:space="preserve">Потенциальное </w:t>
            </w:r>
            <w:proofErr w:type="spellStart"/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бионакопление</w:t>
            </w:r>
            <w:proofErr w:type="spellEnd"/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:</w:t>
            </w:r>
          </w:p>
          <w:p w:rsidR="003545D9" w:rsidRPr="001F4854" w:rsidRDefault="003545D9" w:rsidP="003545D9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  <w:p w:rsidR="003545D9" w:rsidRPr="001F4854" w:rsidRDefault="003545D9" w:rsidP="003545D9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12.4.</w:t>
            </w: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>Подвижность в почве:</w:t>
            </w:r>
          </w:p>
          <w:p w:rsidR="003545D9" w:rsidRPr="001F4854" w:rsidRDefault="003545D9" w:rsidP="003545D9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  <w:p w:rsidR="003545D9" w:rsidRPr="001F4854" w:rsidRDefault="003545D9" w:rsidP="003545D9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12.5.</w:t>
            </w: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>Результаты оценки РВТ и VРVВ:</w:t>
            </w:r>
          </w:p>
          <w:p w:rsidR="003545D9" w:rsidRPr="001F4854" w:rsidRDefault="003545D9" w:rsidP="003545D9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В соответствии с имеющимися данными вещество не содержит РВТ или VРVВ в концентрации, превышающей 0,1%.</w:t>
            </w:r>
          </w:p>
          <w:p w:rsidR="003545D9" w:rsidRPr="001F4854" w:rsidRDefault="003545D9" w:rsidP="003545D9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lastRenderedPageBreak/>
              <w:t>12.6.</w:t>
            </w: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ab/>
              <w:t>Прочие вредные воздействия:</w:t>
            </w:r>
          </w:p>
          <w:p w:rsidR="003545D9" w:rsidRPr="001F4854" w:rsidRDefault="003545D9" w:rsidP="003545D9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Информация отсутствует</w:t>
            </w:r>
          </w:p>
        </w:tc>
      </w:tr>
      <w:tr w:rsidR="008C666D" w:rsidRPr="001D7718" w:rsidTr="00835F54">
        <w:trPr>
          <w:trHeight w:val="243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8C666D" w:rsidRPr="001F4854" w:rsidRDefault="00835F54" w:rsidP="008C666D">
            <w:pPr>
              <w:jc w:val="left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  <w:lang w:val="ru-RU"/>
              </w:rPr>
              <w:lastRenderedPageBreak/>
              <w:t>РАЗДЕЛ 13. Примечания по вывозу на свалку</w:t>
            </w:r>
          </w:p>
        </w:tc>
      </w:tr>
      <w:tr w:rsidR="0079360C" w:rsidRPr="001D7718" w:rsidTr="008C666D">
        <w:trPr>
          <w:trHeight w:val="1083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5F54" w:rsidRPr="001F4854" w:rsidRDefault="00835F54" w:rsidP="00835F54">
            <w:pPr>
              <w:spacing w:beforeLines="50" w:before="156" w:line="300" w:lineRule="auto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Методы обработки отходов:</w:t>
            </w:r>
          </w:p>
          <w:p w:rsidR="00835F54" w:rsidRPr="001F4854" w:rsidRDefault="00835F54" w:rsidP="00835F54">
            <w:pPr>
              <w:spacing w:line="300" w:lineRule="auto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По возможности использовать повторно. Сами отходы от продукции должны считаться специальными неопасными отходами. Вывоз на свалку должен быть поручен организации, уполномоченной заниматься обработкой отходов с соблюдением международных и местных нормативов.</w:t>
            </w:r>
          </w:p>
          <w:p w:rsidR="00835F54" w:rsidRPr="001F4854" w:rsidRDefault="00835F54" w:rsidP="00835F54">
            <w:pPr>
              <w:spacing w:line="300" w:lineRule="auto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Категорически запрещается оставлять вещество на почве, в канализации или потоках воды.</w:t>
            </w:r>
          </w:p>
          <w:p w:rsidR="00835F54" w:rsidRPr="001F4854" w:rsidRDefault="00835F54" w:rsidP="00835F54">
            <w:pPr>
              <w:spacing w:beforeLines="50" w:before="156" w:line="300" w:lineRule="auto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ЗАГРЯЗНЕННЫЕ УПАКОВКИ</w:t>
            </w:r>
          </w:p>
          <w:p w:rsidR="0079360C" w:rsidRPr="001F4854" w:rsidRDefault="00835F54" w:rsidP="00835F54">
            <w:pPr>
              <w:spacing w:afterLines="50" w:after="156" w:line="30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Загрязненные упаковки должны быть направлены для рекуперации или вывоза на свалку в соответствии с национальными нормами по обработке отходов.</w:t>
            </w:r>
            <w:r w:rsidR="0079360C"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79360C" w:rsidRPr="001F4854" w:rsidTr="00835F54">
        <w:trPr>
          <w:trHeight w:val="289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79360C" w:rsidRPr="001F4854" w:rsidRDefault="00835F54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eastAsia="宋体" w:hAnsi="Arial" w:cs="Arial"/>
                <w:b/>
                <w:sz w:val="24"/>
                <w:szCs w:val="24"/>
              </w:rPr>
              <w:t xml:space="preserve">РАЗДЕЛ 14. </w:t>
            </w:r>
            <w:proofErr w:type="spellStart"/>
            <w:r w:rsidRPr="001F4854">
              <w:rPr>
                <w:rFonts w:ascii="Arial" w:eastAsia="宋体" w:hAnsi="Arial" w:cs="Arial"/>
                <w:b/>
                <w:sz w:val="24"/>
                <w:szCs w:val="24"/>
              </w:rPr>
              <w:t>Информация</w:t>
            </w:r>
            <w:proofErr w:type="spellEnd"/>
            <w:r w:rsidRPr="001F4854">
              <w:rPr>
                <w:rFonts w:ascii="Arial" w:eastAsia="宋体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eastAsia="宋体" w:hAnsi="Arial" w:cs="Arial"/>
                <w:b/>
                <w:sz w:val="24"/>
                <w:szCs w:val="24"/>
              </w:rPr>
              <w:t>по</w:t>
            </w:r>
            <w:proofErr w:type="spellEnd"/>
            <w:r w:rsidRPr="001F4854">
              <w:rPr>
                <w:rFonts w:ascii="Arial" w:eastAsia="宋体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eastAsia="宋体" w:hAnsi="Arial" w:cs="Arial"/>
                <w:b/>
                <w:sz w:val="24"/>
                <w:szCs w:val="24"/>
              </w:rPr>
              <w:t>перевозке</w:t>
            </w:r>
            <w:proofErr w:type="spellEnd"/>
          </w:p>
        </w:tc>
      </w:tr>
      <w:tr w:rsidR="00835F54" w:rsidRPr="001F4854" w:rsidTr="00835F54">
        <w:trPr>
          <w:trHeight w:val="692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35F54" w:rsidRPr="001F4854" w:rsidRDefault="00835F54" w:rsidP="00835F54">
            <w:pPr>
              <w:spacing w:beforeLines="50" w:before="156" w:afterLines="50" w:after="156" w:line="300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Продукт не считается опасным, согласно действующим положениям по транспортировке опасных товаров по дороге (А.D.R.), по железной дороге (RID), по морю (Код IMDG) и самолетом (IАТА).</w:t>
            </w:r>
          </w:p>
        </w:tc>
      </w:tr>
      <w:tr w:rsidR="0079360C" w:rsidRPr="001F4854" w:rsidTr="00835F54">
        <w:trPr>
          <w:trHeight w:val="281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79360C" w:rsidRPr="001F4854" w:rsidRDefault="00835F54" w:rsidP="00054F9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РАЗДЕЛ 15.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о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регламенте</w:t>
            </w:r>
            <w:proofErr w:type="spellEnd"/>
          </w:p>
        </w:tc>
      </w:tr>
      <w:tr w:rsidR="0079360C" w:rsidRPr="001D7718" w:rsidTr="00835F54">
        <w:trPr>
          <w:trHeight w:val="1065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0A3E" w:rsidRPr="001F4854" w:rsidRDefault="00480A3E" w:rsidP="002536B7">
            <w:pPr>
              <w:spacing w:beforeLines="50" w:before="156" w:line="180" w:lineRule="auto"/>
              <w:jc w:val="left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15.1. Нормы и законодательство по здравоохранению, безопасности и окружающей среде по веществам или смесям</w:t>
            </w:r>
          </w:p>
          <w:p w:rsidR="00835F54" w:rsidRPr="001F4854" w:rsidRDefault="00835F54" w:rsidP="00480A3E">
            <w:pPr>
              <w:spacing w:line="180" w:lineRule="auto"/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Категория </w:t>
            </w:r>
            <w:proofErr w:type="spellStart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Seveso</w:t>
            </w:r>
            <w:proofErr w:type="spellEnd"/>
          </w:p>
          <w:p w:rsidR="00835F54" w:rsidRPr="001F4854" w:rsidRDefault="00835F54" w:rsidP="002536B7">
            <w:pPr>
              <w:spacing w:afterLines="50" w:after="156" w:line="240" w:lineRule="atLeast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835F54" w:rsidRPr="001F4854" w:rsidRDefault="00835F54" w:rsidP="00835F54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Ограничения, связанные с продуктом или содержащимися веществами, согласно </w:t>
            </w:r>
            <w:proofErr w:type="gramStart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Приложению</w:t>
            </w:r>
            <w:proofErr w:type="gramEnd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</w:rPr>
              <w:t>XVII</w:t>
            </w: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 Регламента (СЕ) 1907/2006</w:t>
            </w:r>
          </w:p>
          <w:p w:rsidR="00480A3E" w:rsidRPr="001F4854" w:rsidRDefault="00835F54" w:rsidP="00D016B6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1979F0" w:rsidRPr="001F4854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Вещества в </w:t>
            </w:r>
            <w:proofErr w:type="spellStart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Candidate</w:t>
            </w:r>
            <w:proofErr w:type="spellEnd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List</w:t>
            </w:r>
            <w:proofErr w:type="spellEnd"/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 (Статья 59 RЕАСН) </w:t>
            </w:r>
          </w:p>
          <w:p w:rsidR="002536B7" w:rsidRPr="001F4854" w:rsidRDefault="001979F0" w:rsidP="00480A3E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1979F0" w:rsidRPr="001F4854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Вещества, подлежащие авторизации (Приложение XIV RЕАСН) </w:t>
            </w:r>
          </w:p>
          <w:p w:rsidR="001979F0" w:rsidRPr="001F4854" w:rsidRDefault="001979F0" w:rsidP="001979F0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C870EA" w:rsidRPr="001F4854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Вещества, подлежащие регистрации при экспорте Рег. (СЕ) 649/2012: </w:t>
            </w:r>
          </w:p>
          <w:p w:rsidR="001979F0" w:rsidRPr="001F4854" w:rsidRDefault="001979F0" w:rsidP="00C870EA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C870EA" w:rsidRPr="001F4854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Вещества, подлежащие регулированию согласно Конвенции Роттердама: </w:t>
            </w:r>
          </w:p>
          <w:p w:rsidR="001979F0" w:rsidRPr="001F4854" w:rsidRDefault="001979F0" w:rsidP="00C870EA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Отсутствует</w:t>
            </w:r>
          </w:p>
          <w:p w:rsidR="00C870EA" w:rsidRPr="001F4854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 xml:space="preserve">Вещества, подлежащие регулированию согласно Конвенции Стокгольма: </w:t>
            </w:r>
          </w:p>
          <w:p w:rsidR="001979F0" w:rsidRPr="001F4854" w:rsidRDefault="001979F0" w:rsidP="00C870EA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lastRenderedPageBreak/>
              <w:t>Отсутствует</w:t>
            </w:r>
          </w:p>
          <w:p w:rsidR="001979F0" w:rsidRPr="001F4854" w:rsidRDefault="001979F0" w:rsidP="001979F0">
            <w:pPr>
              <w:jc w:val="left"/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u w:val="single"/>
                <w:lang w:val="ru-RU"/>
              </w:rPr>
              <w:t>Санитарный контроль</w:t>
            </w:r>
          </w:p>
          <w:p w:rsidR="0079360C" w:rsidRPr="001F4854" w:rsidRDefault="00C870EA" w:rsidP="00C870EA">
            <w:pPr>
              <w:spacing w:afterLines="50" w:after="156"/>
              <w:jc w:val="left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--</w:t>
            </w:r>
          </w:p>
          <w:p w:rsidR="00480A3E" w:rsidRPr="001F4854" w:rsidRDefault="00480A3E" w:rsidP="00480A3E">
            <w:pPr>
              <w:jc w:val="left"/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b/>
                <w:sz w:val="24"/>
                <w:szCs w:val="24"/>
                <w:lang w:val="ru-RU"/>
              </w:rPr>
              <w:t>15.2. Оценка химической безопасности</w:t>
            </w:r>
          </w:p>
          <w:p w:rsidR="00D016B6" w:rsidRPr="001F4854" w:rsidRDefault="00480A3E" w:rsidP="00480A3E">
            <w:pPr>
              <w:spacing w:afterLines="50" w:after="156"/>
              <w:jc w:val="left"/>
              <w:rPr>
                <w:rFonts w:ascii="Arial" w:eastAsia="宋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宋体" w:hAnsi="Arial" w:cs="Arial"/>
                <w:sz w:val="24"/>
                <w:szCs w:val="24"/>
                <w:lang w:val="ru-RU"/>
              </w:rPr>
              <w:t>Не была сделана оценка химической безопасности для смеси и веществ, в ней содержащихся.</w:t>
            </w:r>
          </w:p>
        </w:tc>
      </w:tr>
      <w:tr w:rsidR="00835F54" w:rsidRPr="001F4854" w:rsidTr="00C870EA">
        <w:trPr>
          <w:trHeight w:val="260"/>
        </w:trPr>
        <w:tc>
          <w:tcPr>
            <w:tcW w:w="1044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:rsidR="00835F54" w:rsidRPr="001F4854" w:rsidRDefault="00C870EA" w:rsidP="00C870E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F485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РАЗДЕЛ 16.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Прочая</w:t>
            </w:r>
            <w:proofErr w:type="spellEnd"/>
            <w:r w:rsidRPr="001F48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F4854">
              <w:rPr>
                <w:rFonts w:ascii="Arial" w:hAnsi="Arial" w:cs="Arial"/>
                <w:b/>
                <w:sz w:val="24"/>
                <w:szCs w:val="24"/>
              </w:rPr>
              <w:t>информация</w:t>
            </w:r>
            <w:proofErr w:type="spellEnd"/>
          </w:p>
        </w:tc>
      </w:tr>
      <w:tr w:rsidR="00835F54" w:rsidRPr="001F4854" w:rsidTr="008C666D">
        <w:trPr>
          <w:trHeight w:val="1065"/>
        </w:trPr>
        <w:tc>
          <w:tcPr>
            <w:tcW w:w="10445" w:type="dxa"/>
            <w:gridSpan w:val="4"/>
            <w:tcBorders>
              <w:top w:val="single" w:sz="4" w:space="0" w:color="auto"/>
            </w:tcBorders>
          </w:tcPr>
          <w:p w:rsidR="00EE521A" w:rsidRPr="00EE521A" w:rsidRDefault="00EE521A" w:rsidP="00EE521A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R22:Harmful if swallowed</w:t>
            </w:r>
          </w:p>
          <w:p w:rsidR="00EE521A" w:rsidRPr="00EE521A" w:rsidRDefault="00EE521A" w:rsidP="00EE521A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R23/24/25: Toxic by inhalation, in contact with skin and if swallowed.</w:t>
            </w:r>
          </w:p>
          <w:p w:rsidR="00EE521A" w:rsidRPr="00EE521A" w:rsidRDefault="00EE521A" w:rsidP="00EE521A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R38:Irritating to skin</w:t>
            </w:r>
          </w:p>
          <w:p w:rsidR="00EE521A" w:rsidRPr="00EE521A" w:rsidRDefault="00EE521A" w:rsidP="00EE521A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R41:Risk of serious damage to eyes</w:t>
            </w:r>
          </w:p>
          <w:p w:rsidR="00EE521A" w:rsidRPr="00EE521A" w:rsidRDefault="00EE521A" w:rsidP="00EE521A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R43: May cause sensitization by skin contact.</w:t>
            </w:r>
          </w:p>
          <w:p w:rsidR="00EE521A" w:rsidRPr="00EE521A" w:rsidRDefault="00EE521A" w:rsidP="00EE521A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R50:Very toxic to aquatic organisms</w:t>
            </w:r>
          </w:p>
          <w:p w:rsidR="00EE521A" w:rsidRDefault="00EE521A" w:rsidP="00EE521A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 xml:space="preserve">R53: May cause long-term adverse effects in aquatic environment </w:t>
            </w:r>
          </w:p>
          <w:p w:rsidR="00EE521A" w:rsidRPr="00EE521A" w:rsidRDefault="00EE521A" w:rsidP="00EE521A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 xml:space="preserve">H411:Toxic to aquatic life with long lasting effects </w:t>
            </w:r>
          </w:p>
          <w:p w:rsidR="00EE521A" w:rsidRPr="00EE521A" w:rsidRDefault="00EE521A" w:rsidP="00EE521A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H410: Very toxic to aquatic life with long-lasting effects</w:t>
            </w:r>
          </w:p>
          <w:p w:rsidR="00EE521A" w:rsidRPr="00EE521A" w:rsidRDefault="00EE521A" w:rsidP="00EE521A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H400:Very toxic to aquatic life with long-lasting effects</w:t>
            </w:r>
          </w:p>
          <w:p w:rsidR="00EE521A" w:rsidRPr="00EE521A" w:rsidRDefault="00EE521A" w:rsidP="00EE521A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H331: Toxic if inhaled</w:t>
            </w:r>
          </w:p>
          <w:p w:rsidR="00EE521A" w:rsidRPr="00EE521A" w:rsidRDefault="00EE521A" w:rsidP="00EE521A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H318:Causes serious eye damage</w:t>
            </w:r>
          </w:p>
          <w:p w:rsidR="00EE521A" w:rsidRPr="00EE521A" w:rsidRDefault="00EE521A" w:rsidP="00EE521A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H317:May cause an allergic skin reaction</w:t>
            </w:r>
          </w:p>
          <w:p w:rsidR="00EE521A" w:rsidRPr="00EE521A" w:rsidRDefault="00EE521A" w:rsidP="00EE521A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H315:Causes skin irritation</w:t>
            </w:r>
          </w:p>
          <w:p w:rsidR="00EE521A" w:rsidRPr="00EE521A" w:rsidRDefault="00EE521A" w:rsidP="00EE521A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H311: Toxic in contact with skin</w:t>
            </w:r>
          </w:p>
          <w:p w:rsidR="00EE521A" w:rsidRPr="00EE521A" w:rsidRDefault="00EE521A" w:rsidP="00EE521A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H302:Harmful if swallowed</w:t>
            </w:r>
          </w:p>
          <w:p w:rsidR="00EE521A" w:rsidRPr="00EE521A" w:rsidRDefault="00EE521A" w:rsidP="00EE521A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  <w:r w:rsidRPr="00EE521A"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  <w:t>H301: Toxic if swallowed</w:t>
            </w:r>
          </w:p>
          <w:p w:rsidR="00EE521A" w:rsidRPr="00EE521A" w:rsidRDefault="00EE521A" w:rsidP="00EE521A">
            <w:pPr>
              <w:spacing w:beforeLines="50" w:before="156"/>
              <w:rPr>
                <w:rFonts w:ascii="Arial" w:eastAsia="宋体" w:hAnsi="Arial" w:cs="Arial"/>
                <w:bCs/>
                <w:color w:val="000000"/>
                <w:kern w:val="0"/>
                <w:sz w:val="24"/>
                <w:szCs w:val="24"/>
              </w:rPr>
            </w:pPr>
          </w:p>
          <w:p w:rsidR="00C870EA" w:rsidRPr="001F4854" w:rsidRDefault="00C870EA" w:rsidP="00B106F2">
            <w:pPr>
              <w:spacing w:beforeLines="50" w:before="156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hAnsi="Arial" w:cs="Arial"/>
                <w:sz w:val="24"/>
                <w:szCs w:val="24"/>
                <w:lang w:val="ru-RU"/>
              </w:rPr>
              <w:t>УСЛОВНЫЕ ОБОЗНАЧЕНИЯ: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A.D.R.: Европейское соглашение для перевозки опасных товаров по дороге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CAS NUMBER: Номер Химической реферативной службы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СЕ50: Концентрация, оказывающее воздействие на 50% населения, подвергаемого тестированию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СЕ NUMBER: Идентификационный номер в Е515 (европейский архив существующих веществ)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CLP: Регламент СЕ 1272/2008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lastRenderedPageBreak/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DNEL Производный уровень без воздействия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ЕmS</w:t>
            </w:r>
            <w:proofErr w:type="spellEnd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: Аварийная программа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 xml:space="preserve">GHS: Глобальная стандартизированная система классификации и </w:t>
            </w:r>
            <w:proofErr w:type="spellStart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этикетирования</w:t>
            </w:r>
            <w:proofErr w:type="spellEnd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химических веществ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IАТА DGR: Регламент для перевозки опасных товаров Международной Ассоциации воздушных перевозок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IС50: Концентрация иммобилизации 50% населения, подвергаемого тестированию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I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МDG: Международный морской кодекс для перевозки опасных товаров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IМО: Международная морская организация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IN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DЕ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X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UМВЕR: Идентификационный номер Приложения 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VI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CLP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LС50: Смертельная концентрация 50%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LD50: Смертельная доза 50%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ОЕL: Уровень воздействия на рабочем месте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 xml:space="preserve">РВТ: Устойчивое, с </w:t>
            </w:r>
            <w:proofErr w:type="spellStart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бионакоплением</w:t>
            </w:r>
            <w:proofErr w:type="spellEnd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и токсичное, согласно РЕАСН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РЕС: Прогнозируемая концентрация в окружающей среде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РЕL: Прогнозируемый уровень воздействия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Р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N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ЕС: Прогнозируемая концентрация, не оказывающая воздействия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RЕАСН: Регламент СЕ 1907/2006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RID: Регламент для международной перевозки опасных товаров по железной дороге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ТL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: Пороговое предельное значение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ПРЕДЕЛЬНОЕ ЗНАЧЕНИЕ ТL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: Концентрация, которую нельзя превышать в любой момент воздействия во время работы.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ТWА SТЕL: Предельное значение воздействия в течение короткого времени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ТWА SТЕL: Предельное значение воздействия среднее взвешенное</w:t>
            </w:r>
          </w:p>
          <w:p w:rsidR="00C870EA" w:rsidRPr="001F4854" w:rsidRDefault="00C870EA" w:rsidP="00C870EA">
            <w:pPr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ОС: Летучее органическое соединение</w:t>
            </w:r>
          </w:p>
          <w:p w:rsidR="00C870EA" w:rsidRPr="001F4854" w:rsidRDefault="00C870EA" w:rsidP="00C870EA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V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В: Очень устойчивое, с си</w:t>
            </w:r>
            <w:r w:rsidR="00B106F2"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льным </w:t>
            </w:r>
            <w:proofErr w:type="spellStart"/>
            <w:r w:rsidR="00B106F2"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бионакоплением</w:t>
            </w:r>
            <w:proofErr w:type="spellEnd"/>
            <w:r w:rsidR="00B106F2"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, согласно R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ЕАСН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ГЛАВНАЯ БИБЛИОГРАФИЯ: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1.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Директива 1999/45/ЕС и последующие модификации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2.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Директива 67/548/ЕЭС и последующие модификации и адаптация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</w:rPr>
              <w:t>3.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 1907/2006 (R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ЕАСН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</w:rPr>
              <w:t>4.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 1272/2008 (CL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</w:rPr>
              <w:t>5.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 xml:space="preserve">) 790/2009 (I 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А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tp. CL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</w:rPr>
              <w:t>6.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 453/2010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</w:rPr>
              <w:t>7.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 xml:space="preserve">) 286/2011 (II 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А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tp. CL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)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</w:rPr>
              <w:t>8.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ab/>
              <w:t>Regulation (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ЕС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 xml:space="preserve">) 618/2012 (III 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А</w:t>
            </w:r>
            <w:r w:rsidRPr="001F4854">
              <w:rPr>
                <w:rFonts w:ascii="Arial" w:eastAsia="方正姚体" w:hAnsi="Arial" w:cs="Arial"/>
                <w:sz w:val="24"/>
                <w:szCs w:val="24"/>
              </w:rPr>
              <w:t>tp. CL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Р)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9.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Индекс Мерк Изд. 10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10.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Прикладная химическая безопасность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11.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NOISH - Реестр токсических воздействий химических веществ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12.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INRS- Токсикологическая карта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13.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</w:r>
            <w:proofErr w:type="spellStart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Раttу</w:t>
            </w:r>
            <w:proofErr w:type="spellEnd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- Промышленная гигиена и токсикология</w:t>
            </w:r>
          </w:p>
          <w:p w:rsidR="00B106F2" w:rsidRPr="001F4854" w:rsidRDefault="00B106F2" w:rsidP="00B106F2">
            <w:pPr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14.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 xml:space="preserve">N.I. </w:t>
            </w:r>
            <w:proofErr w:type="spellStart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Sах</w:t>
            </w:r>
            <w:proofErr w:type="spellEnd"/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 xml:space="preserve"> - Опасные свойства промышленных материалов-7 Изд., 1989</w:t>
            </w:r>
          </w:p>
          <w:p w:rsidR="00B106F2" w:rsidRPr="001F4854" w:rsidRDefault="00B106F2" w:rsidP="00B106F2">
            <w:pPr>
              <w:spacing w:afterLines="50" w:after="156"/>
              <w:jc w:val="left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15.</w:t>
            </w: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ab/>
              <w:t>Веб-сайт Агентства ЕСНА</w:t>
            </w:r>
          </w:p>
          <w:p w:rsidR="00B106F2" w:rsidRPr="001F4854" w:rsidRDefault="00B106F2" w:rsidP="00BC68F4">
            <w:pPr>
              <w:spacing w:line="300" w:lineRule="auto"/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b/>
                <w:sz w:val="24"/>
                <w:szCs w:val="24"/>
                <w:lang w:val="ru-RU"/>
              </w:rPr>
              <w:t>Инструкции для пользователя:</w:t>
            </w:r>
          </w:p>
          <w:p w:rsidR="00B106F2" w:rsidRPr="001F4854" w:rsidRDefault="00B106F2" w:rsidP="00BC68F4">
            <w:pPr>
              <w:spacing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lastRenderedPageBreak/>
              <w:t>Сведения, находящиеся в данной спецификации, основаны на данных, имеющихся на момент написания последней редакции. Пользователь обязан убедиться в полноте и соответствии информации для конкретного использования вещества. Данный документ не должен рассматриваться в качестве гарантии особых свойств вещества.</w:t>
            </w:r>
          </w:p>
          <w:p w:rsidR="00B106F2" w:rsidRPr="001F4854" w:rsidRDefault="00B106F2" w:rsidP="00BC68F4">
            <w:pPr>
              <w:spacing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Поскольку использование вещества не происходит под нашим непосредственным наблюдением, пользователь обязан выполнять законы и действующие положения по вопросам гигиены и безопасности, под собственную ответственность. Мы не несем ответственность за использование не по назначению.</w:t>
            </w:r>
          </w:p>
          <w:p w:rsidR="00835F54" w:rsidRPr="001F4854" w:rsidRDefault="00B106F2" w:rsidP="00BC68F4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Обеспечить необходимое обучение персонала, занятого в работе с химическими веществами.</w:t>
            </w:r>
          </w:p>
          <w:p w:rsidR="00BC68F4" w:rsidRPr="001F4854" w:rsidRDefault="00BC68F4" w:rsidP="00BC68F4">
            <w:pPr>
              <w:spacing w:afterLines="50" w:after="156" w:line="300" w:lineRule="auto"/>
              <w:rPr>
                <w:rFonts w:ascii="Arial" w:eastAsia="方正姚体" w:hAnsi="Arial" w:cs="Arial"/>
                <w:sz w:val="24"/>
                <w:szCs w:val="24"/>
                <w:lang w:val="ru-RU"/>
              </w:rPr>
            </w:pPr>
            <w:r w:rsidRPr="001F4854">
              <w:rPr>
                <w:rFonts w:ascii="Arial" w:eastAsia="方正姚体" w:hAnsi="Arial" w:cs="Arial"/>
                <w:sz w:val="24"/>
                <w:szCs w:val="24"/>
                <w:lang w:val="ru-RU"/>
              </w:rPr>
              <w:t>Первая редакция.</w:t>
            </w:r>
          </w:p>
        </w:tc>
      </w:tr>
    </w:tbl>
    <w:p w:rsidR="0079360C" w:rsidRPr="001F4854" w:rsidRDefault="0079360C" w:rsidP="0079360C">
      <w:pPr>
        <w:rPr>
          <w:rFonts w:ascii="Arial" w:hAnsi="Arial" w:cs="Arial"/>
        </w:rPr>
      </w:pPr>
    </w:p>
    <w:p w:rsidR="000A63EC" w:rsidRPr="001F4854" w:rsidRDefault="000A63EC">
      <w:pPr>
        <w:rPr>
          <w:rFonts w:ascii="Arial" w:hAnsi="Arial" w:cs="Arial"/>
        </w:rPr>
      </w:pPr>
    </w:p>
    <w:sectPr w:rsidR="000A63EC" w:rsidRPr="001F485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EA" w:rsidRDefault="00570EEA" w:rsidP="0053683C">
      <w:r>
        <w:separator/>
      </w:r>
    </w:p>
  </w:endnote>
  <w:endnote w:type="continuationSeparator" w:id="0">
    <w:p w:rsidR="00570EEA" w:rsidRDefault="00570EEA" w:rsidP="0053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23672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70EEA" w:rsidRDefault="00570EEA" w:rsidP="00BC68F4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771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771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0EEA" w:rsidRDefault="00570E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EA" w:rsidRDefault="00570EEA" w:rsidP="0053683C">
      <w:r>
        <w:separator/>
      </w:r>
    </w:p>
  </w:footnote>
  <w:footnote w:type="continuationSeparator" w:id="0">
    <w:p w:rsidR="00570EEA" w:rsidRDefault="00570EEA" w:rsidP="0053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2"/>
      <w:numFmt w:val="decimal"/>
      <w:lvlText w:val="2.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4764D21"/>
    <w:multiLevelType w:val="multilevel"/>
    <w:tmpl w:val="4852F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7B420C"/>
    <w:multiLevelType w:val="singleLevel"/>
    <w:tmpl w:val="587B420C"/>
    <w:lvl w:ilvl="0">
      <w:start w:val="2"/>
      <w:numFmt w:val="decimal"/>
      <w:suff w:val="nothing"/>
      <w:lvlText w:val="%1."/>
      <w:lvlJc w:val="left"/>
    </w:lvl>
  </w:abstractNum>
  <w:abstractNum w:abstractNumId="3" w15:restartNumberingAfterBreak="0">
    <w:nsid w:val="587B81B1"/>
    <w:multiLevelType w:val="singleLevel"/>
    <w:tmpl w:val="587B81B1"/>
    <w:lvl w:ilvl="0">
      <w:start w:val="16"/>
      <w:numFmt w:val="decimal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62"/>
    <w:rsid w:val="000038A6"/>
    <w:rsid w:val="000063BB"/>
    <w:rsid w:val="00015834"/>
    <w:rsid w:val="0002255C"/>
    <w:rsid w:val="00054F91"/>
    <w:rsid w:val="00097C0A"/>
    <w:rsid w:val="000A63EC"/>
    <w:rsid w:val="000B319A"/>
    <w:rsid w:val="00136E73"/>
    <w:rsid w:val="00147298"/>
    <w:rsid w:val="001979F0"/>
    <w:rsid w:val="001C31A1"/>
    <w:rsid w:val="001C62E9"/>
    <w:rsid w:val="001D7718"/>
    <w:rsid w:val="001F4854"/>
    <w:rsid w:val="002536B7"/>
    <w:rsid w:val="002F7962"/>
    <w:rsid w:val="00335D71"/>
    <w:rsid w:val="003545D9"/>
    <w:rsid w:val="00367B65"/>
    <w:rsid w:val="0037346F"/>
    <w:rsid w:val="003B5E12"/>
    <w:rsid w:val="00405A94"/>
    <w:rsid w:val="00472D92"/>
    <w:rsid w:val="00480A3E"/>
    <w:rsid w:val="0048261F"/>
    <w:rsid w:val="004A0369"/>
    <w:rsid w:val="004D78EF"/>
    <w:rsid w:val="00527FE7"/>
    <w:rsid w:val="0053683C"/>
    <w:rsid w:val="005642F7"/>
    <w:rsid w:val="00570EEA"/>
    <w:rsid w:val="005A4003"/>
    <w:rsid w:val="005F28DF"/>
    <w:rsid w:val="0063189F"/>
    <w:rsid w:val="0066020A"/>
    <w:rsid w:val="006B6ADE"/>
    <w:rsid w:val="006F4619"/>
    <w:rsid w:val="007053D5"/>
    <w:rsid w:val="00730D4D"/>
    <w:rsid w:val="00731A83"/>
    <w:rsid w:val="00757227"/>
    <w:rsid w:val="007665EB"/>
    <w:rsid w:val="007722F1"/>
    <w:rsid w:val="0079360C"/>
    <w:rsid w:val="007B7814"/>
    <w:rsid w:val="007C5994"/>
    <w:rsid w:val="007E207E"/>
    <w:rsid w:val="008323CF"/>
    <w:rsid w:val="00835F54"/>
    <w:rsid w:val="00840AB8"/>
    <w:rsid w:val="00851079"/>
    <w:rsid w:val="00871804"/>
    <w:rsid w:val="008831B7"/>
    <w:rsid w:val="008A560C"/>
    <w:rsid w:val="008C666D"/>
    <w:rsid w:val="00914817"/>
    <w:rsid w:val="009172F6"/>
    <w:rsid w:val="00943CBD"/>
    <w:rsid w:val="00944B30"/>
    <w:rsid w:val="009721AC"/>
    <w:rsid w:val="009D344D"/>
    <w:rsid w:val="00A04BA5"/>
    <w:rsid w:val="00A254D7"/>
    <w:rsid w:val="00A33FE9"/>
    <w:rsid w:val="00A529E4"/>
    <w:rsid w:val="00A71624"/>
    <w:rsid w:val="00AA0C8A"/>
    <w:rsid w:val="00AE3A45"/>
    <w:rsid w:val="00AE6A75"/>
    <w:rsid w:val="00B106F2"/>
    <w:rsid w:val="00B20749"/>
    <w:rsid w:val="00B317B4"/>
    <w:rsid w:val="00B700F2"/>
    <w:rsid w:val="00BB3A9D"/>
    <w:rsid w:val="00BC5D49"/>
    <w:rsid w:val="00BC68F4"/>
    <w:rsid w:val="00C36925"/>
    <w:rsid w:val="00C64DC1"/>
    <w:rsid w:val="00C870EA"/>
    <w:rsid w:val="00CB5A4C"/>
    <w:rsid w:val="00CD2372"/>
    <w:rsid w:val="00CE08E9"/>
    <w:rsid w:val="00D016B6"/>
    <w:rsid w:val="00D17EC7"/>
    <w:rsid w:val="00D236C0"/>
    <w:rsid w:val="00D505B0"/>
    <w:rsid w:val="00D71251"/>
    <w:rsid w:val="00D81D3E"/>
    <w:rsid w:val="00DA32B8"/>
    <w:rsid w:val="00E0572E"/>
    <w:rsid w:val="00E428B8"/>
    <w:rsid w:val="00E50C5B"/>
    <w:rsid w:val="00E51DF5"/>
    <w:rsid w:val="00E67C3D"/>
    <w:rsid w:val="00E75DBC"/>
    <w:rsid w:val="00E91996"/>
    <w:rsid w:val="00EE521A"/>
    <w:rsid w:val="00F22B84"/>
    <w:rsid w:val="00F810E9"/>
    <w:rsid w:val="00F931B0"/>
    <w:rsid w:val="00FA297B"/>
    <w:rsid w:val="00FB204A"/>
    <w:rsid w:val="00FC2DB6"/>
    <w:rsid w:val="00FC3567"/>
    <w:rsid w:val="00FD752A"/>
    <w:rsid w:val="015F1D46"/>
    <w:rsid w:val="0AFA1A95"/>
    <w:rsid w:val="0F575A03"/>
    <w:rsid w:val="12686E91"/>
    <w:rsid w:val="12EE668C"/>
    <w:rsid w:val="15817C85"/>
    <w:rsid w:val="2A2E7E69"/>
    <w:rsid w:val="2F486ED6"/>
    <w:rsid w:val="36800062"/>
    <w:rsid w:val="376C409E"/>
    <w:rsid w:val="3A32521D"/>
    <w:rsid w:val="3A5976CC"/>
    <w:rsid w:val="48562CE6"/>
    <w:rsid w:val="4A2F04B8"/>
    <w:rsid w:val="53D70E27"/>
    <w:rsid w:val="570A4A6E"/>
    <w:rsid w:val="60FF6001"/>
    <w:rsid w:val="6AA26AEC"/>
    <w:rsid w:val="7CD2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48BA53E1-2979-4832-A974-19E86EAC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9360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黑体" w:eastAsia="黑体" w:hAnsi="宋体" w:cs="黑体"/>
      <w:color w:val="000000"/>
      <w:sz w:val="24"/>
      <w:szCs w:val="24"/>
    </w:rPr>
  </w:style>
  <w:style w:type="character" w:customStyle="1" w:styleId="fontstyle21">
    <w:name w:val="fontstyle21"/>
    <w:basedOn w:val="a0"/>
    <w:qFormat/>
    <w:rPr>
      <w:rFonts w:ascii="宋体" w:eastAsia="宋体" w:hAnsi="宋体" w:cs="宋体" w:hint="eastAsia"/>
      <w:color w:val="000000"/>
      <w:sz w:val="22"/>
      <w:szCs w:val="22"/>
    </w:rPr>
  </w:style>
  <w:style w:type="character" w:customStyle="1" w:styleId="fontstyle31">
    <w:name w:val="fontstyle31"/>
    <w:basedOn w:val="a0"/>
    <w:qFormat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">
    <w:name w:val="fontstyle11"/>
    <w:basedOn w:val="a0"/>
    <w:qFormat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har1">
    <w:name w:val="正文文本 Char1"/>
    <w:basedOn w:val="a0"/>
    <w:link w:val="a7"/>
    <w:uiPriority w:val="99"/>
    <w:rsid w:val="007C5994"/>
    <w:rPr>
      <w:rFonts w:ascii="Arial" w:hAnsi="Arial" w:cs="Arial"/>
      <w:sz w:val="15"/>
      <w:szCs w:val="15"/>
      <w:shd w:val="clear" w:color="auto" w:fill="FFFFFF"/>
    </w:rPr>
  </w:style>
  <w:style w:type="paragraph" w:styleId="a7">
    <w:name w:val="Body Text"/>
    <w:basedOn w:val="a"/>
    <w:link w:val="Char1"/>
    <w:uiPriority w:val="99"/>
    <w:rsid w:val="007C5994"/>
    <w:pPr>
      <w:widowControl/>
      <w:shd w:val="clear" w:color="auto" w:fill="FFFFFF"/>
      <w:spacing w:before="60" w:line="240" w:lineRule="atLeast"/>
      <w:jc w:val="left"/>
    </w:pPr>
    <w:rPr>
      <w:rFonts w:ascii="Arial" w:eastAsia="宋体" w:hAnsi="Arial" w:cs="Arial"/>
      <w:kern w:val="0"/>
      <w:sz w:val="15"/>
      <w:szCs w:val="15"/>
    </w:rPr>
  </w:style>
  <w:style w:type="character" w:customStyle="1" w:styleId="Char2">
    <w:name w:val="正文文本 Char"/>
    <w:basedOn w:val="a0"/>
    <w:uiPriority w:val="99"/>
    <w:semiHidden/>
    <w:rsid w:val="007C5994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Bodytext4">
    <w:name w:val="Body text (4)_"/>
    <w:basedOn w:val="a0"/>
    <w:link w:val="Bodytext40"/>
    <w:uiPriority w:val="99"/>
    <w:rsid w:val="007C5994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Bold">
    <w:name w:val="Body text + Bold"/>
    <w:basedOn w:val="Char1"/>
    <w:uiPriority w:val="99"/>
    <w:rsid w:val="007C599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7C5994"/>
    <w:pPr>
      <w:widowControl/>
      <w:shd w:val="clear" w:color="auto" w:fill="FFFFFF"/>
      <w:spacing w:before="180" w:line="394" w:lineRule="exact"/>
      <w:jc w:val="left"/>
    </w:pPr>
    <w:rPr>
      <w:rFonts w:ascii="Arial" w:eastAsia="宋体" w:hAnsi="Arial" w:cs="Arial"/>
      <w:b/>
      <w:bCs/>
      <w:kern w:val="0"/>
      <w:sz w:val="15"/>
      <w:szCs w:val="15"/>
    </w:rPr>
  </w:style>
  <w:style w:type="character" w:customStyle="1" w:styleId="2Char">
    <w:name w:val="标题 2 Char"/>
    <w:basedOn w:val="a0"/>
    <w:link w:val="2"/>
    <w:uiPriority w:val="9"/>
    <w:rsid w:val="0079360C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2345</Words>
  <Characters>13370</Characters>
  <Application>Microsoft Office Word</Application>
  <DocSecurity>0</DocSecurity>
  <Lines>111</Lines>
  <Paragraphs>31</Paragraphs>
  <ScaleCrop>false</ScaleCrop>
  <Company/>
  <LinksUpToDate>false</LinksUpToDate>
  <CharactersWithSpaces>15684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Zheng</dc:creator>
  <cp:keywords/>
  <dc:description/>
  <cp:lastModifiedBy>Xu Zheng</cp:lastModifiedBy>
  <cp:revision>15</cp:revision>
  <dcterms:created xsi:type="dcterms:W3CDTF">2017-01-22T10:35:00Z</dcterms:created>
  <dcterms:modified xsi:type="dcterms:W3CDTF">2017-07-20T01:54:00Z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