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4C" w:rsidRPr="001F4854" w:rsidRDefault="00E754CD" w:rsidP="00944B30">
      <w:pPr>
        <w:adjustRightInd w:val="0"/>
        <w:snapToGrid w:val="0"/>
        <w:jc w:val="right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Редакция 20170104</w:t>
      </w:r>
      <w:r w:rsidR="001C62E9">
        <w:rPr>
          <w:rFonts w:ascii="Arial" w:hAnsi="Arial" w:cs="Arial"/>
          <w:sz w:val="18"/>
          <w:szCs w:val="18"/>
          <w:lang w:val="ru-RU"/>
        </w:rPr>
        <w:t>-1</w:t>
      </w:r>
    </w:p>
    <w:p w:rsidR="00CB5A4C" w:rsidRPr="001F4854" w:rsidRDefault="007722F1" w:rsidP="00CB5A4C">
      <w:pPr>
        <w:wordWrap w:val="0"/>
        <w:adjustRightInd w:val="0"/>
        <w:snapToGrid w:val="0"/>
        <w:jc w:val="right"/>
        <w:rPr>
          <w:rFonts w:ascii="Arial" w:hAnsi="Arial" w:cs="Arial"/>
          <w:sz w:val="18"/>
          <w:szCs w:val="18"/>
          <w:lang w:val="ru-RU"/>
        </w:rPr>
      </w:pPr>
      <w:r w:rsidRPr="001F4854">
        <w:rPr>
          <w:rFonts w:ascii="Arial" w:hAnsi="Arial" w:cs="Arial"/>
          <w:sz w:val="18"/>
          <w:szCs w:val="18"/>
          <w:lang w:val="ru-RU"/>
        </w:rPr>
        <w:t>Дата редакции 18</w:t>
      </w:r>
      <w:r w:rsidR="00CB5A4C" w:rsidRPr="001F4854">
        <w:rPr>
          <w:rFonts w:ascii="Arial" w:hAnsi="Arial" w:cs="Arial"/>
          <w:sz w:val="18"/>
          <w:szCs w:val="18"/>
          <w:lang w:val="ru-RU"/>
        </w:rPr>
        <w:t xml:space="preserve"> </w:t>
      </w:r>
      <w:r w:rsidR="0037346F" w:rsidRPr="001F4854">
        <w:rPr>
          <w:rFonts w:ascii="Arial" w:hAnsi="Arial" w:cs="Arial"/>
          <w:sz w:val="18"/>
          <w:szCs w:val="18"/>
          <w:lang w:val="ru-RU"/>
        </w:rPr>
        <w:t>января</w:t>
      </w:r>
      <w:r w:rsidR="00CB5A4C" w:rsidRPr="001F4854">
        <w:rPr>
          <w:rFonts w:ascii="Arial" w:hAnsi="Arial" w:cs="Arial"/>
          <w:sz w:val="18"/>
          <w:szCs w:val="18"/>
          <w:lang w:val="ru-RU"/>
        </w:rPr>
        <w:t xml:space="preserve"> 2017 16:00</w:t>
      </w:r>
    </w:p>
    <w:p w:rsidR="00CB5A4C" w:rsidRPr="001F4854" w:rsidRDefault="007722F1" w:rsidP="00CB5A4C">
      <w:pPr>
        <w:wordWrap w:val="0"/>
        <w:adjustRightInd w:val="0"/>
        <w:snapToGrid w:val="0"/>
        <w:jc w:val="right"/>
        <w:rPr>
          <w:rFonts w:ascii="Arial" w:hAnsi="Arial" w:cs="Arial"/>
          <w:sz w:val="18"/>
          <w:szCs w:val="18"/>
          <w:lang w:val="ru-RU"/>
        </w:rPr>
      </w:pPr>
      <w:r w:rsidRPr="001F4854">
        <w:rPr>
          <w:rFonts w:ascii="Arial" w:hAnsi="Arial" w:cs="Arial"/>
          <w:sz w:val="18"/>
          <w:szCs w:val="18"/>
          <w:lang w:val="ru-RU"/>
        </w:rPr>
        <w:t>Напечатано 18</w:t>
      </w:r>
      <w:r w:rsidR="0037346F" w:rsidRPr="001F4854">
        <w:rPr>
          <w:rFonts w:ascii="Arial" w:hAnsi="Arial" w:cs="Arial"/>
          <w:sz w:val="18"/>
          <w:szCs w:val="18"/>
          <w:lang w:val="ru-RU"/>
        </w:rPr>
        <w:t xml:space="preserve"> января </w:t>
      </w:r>
      <w:r w:rsidR="00CB5A4C" w:rsidRPr="001F4854">
        <w:rPr>
          <w:rFonts w:ascii="Arial" w:hAnsi="Arial" w:cs="Arial"/>
          <w:sz w:val="18"/>
          <w:szCs w:val="18"/>
          <w:lang w:val="ru-RU"/>
        </w:rPr>
        <w:t>2017</w:t>
      </w:r>
    </w:p>
    <w:p w:rsidR="000A63EC" w:rsidRPr="001F4854" w:rsidRDefault="009D344D" w:rsidP="00054F91">
      <w:pPr>
        <w:spacing w:beforeLines="50" w:before="156" w:afterLines="50" w:after="156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1F4854">
        <w:rPr>
          <w:rFonts w:ascii="Arial" w:hAnsi="Arial" w:cs="Arial"/>
          <w:b/>
          <w:sz w:val="36"/>
          <w:szCs w:val="36"/>
          <w:lang w:val="ru-RU"/>
        </w:rPr>
        <w:t>Спецификация данных по безопасности</w:t>
      </w:r>
    </w:p>
    <w:tbl>
      <w:tblPr>
        <w:tblStyle w:val="a6"/>
        <w:tblW w:w="10445" w:type="dxa"/>
        <w:tblInd w:w="-952" w:type="dxa"/>
        <w:tblLayout w:type="fixed"/>
        <w:tblLook w:val="04A0" w:firstRow="1" w:lastRow="0" w:firstColumn="1" w:lastColumn="0" w:noHBand="0" w:noVBand="1"/>
      </w:tblPr>
      <w:tblGrid>
        <w:gridCol w:w="1940"/>
        <w:gridCol w:w="1559"/>
        <w:gridCol w:w="3260"/>
        <w:gridCol w:w="3686"/>
      </w:tblGrid>
      <w:tr w:rsidR="009D344D" w:rsidRPr="00E754CD" w:rsidTr="008C666D">
        <w:tc>
          <w:tcPr>
            <w:tcW w:w="10445" w:type="dxa"/>
            <w:gridSpan w:val="4"/>
            <w:shd w:val="clear" w:color="auto" w:fill="002060"/>
          </w:tcPr>
          <w:p w:rsidR="009D344D" w:rsidRPr="001F4854" w:rsidRDefault="00CD2372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 1. Идентифицирующие элементы вещества или смеси и компании/общества</w:t>
            </w:r>
          </w:p>
        </w:tc>
      </w:tr>
      <w:tr w:rsidR="00CD2372" w:rsidRPr="00E754CD" w:rsidTr="008C666D">
        <w:tc>
          <w:tcPr>
            <w:tcW w:w="10445" w:type="dxa"/>
            <w:gridSpan w:val="4"/>
          </w:tcPr>
          <w:p w:rsidR="00CD2372" w:rsidRPr="001F4854" w:rsidRDefault="00CD2372" w:rsidP="00054F91">
            <w:pPr>
              <w:spacing w:beforeLines="50" w:before="156"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1.1. Идентификатор продукта</w:t>
            </w:r>
          </w:p>
          <w:p w:rsidR="00E754CD" w:rsidRDefault="00CD2372" w:rsidP="003545D9">
            <w:pPr>
              <w:spacing w:beforeLines="50" w:before="156"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  <w:r w:rsidR="00F931B0"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  <w:r w:rsidRPr="001F4854">
              <w:rPr>
                <w:rFonts w:ascii="Arial" w:hAnsi="Arial" w:cs="Arial"/>
                <w:b/>
                <w:sz w:val="24"/>
                <w:szCs w:val="24"/>
              </w:rPr>
              <w:t>FIRST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1F4854">
              <w:rPr>
                <w:rFonts w:ascii="Arial" w:hAnsi="Arial" w:cs="Arial"/>
                <w:b/>
                <w:sz w:val="24"/>
                <w:szCs w:val="24"/>
              </w:rPr>
              <w:t>NEW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1F4854">
              <w:rPr>
                <w:rFonts w:ascii="Arial" w:hAnsi="Arial" w:cs="Arial"/>
                <w:b/>
                <w:sz w:val="24"/>
                <w:szCs w:val="24"/>
              </w:rPr>
              <w:t>MATERIAL</w:t>
            </w:r>
            <w:r w:rsidR="0037346F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E754CD" w:rsidRPr="00E754CD">
              <w:rPr>
                <w:rFonts w:ascii="Arial" w:hAnsi="Arial" w:cs="Arial"/>
                <w:b/>
                <w:sz w:val="24"/>
                <w:szCs w:val="24"/>
                <w:lang w:val="ru-RU"/>
              </w:rPr>
              <w:t>Натуральное Каменно-</w:t>
            </w:r>
            <w:r w:rsidR="00581DD5">
              <w:rPr>
                <w:rFonts w:ascii="Arial" w:hAnsi="Arial" w:cs="Arial"/>
                <w:b/>
                <w:sz w:val="24"/>
                <w:szCs w:val="24"/>
                <w:lang w:val="ru-RU"/>
              </w:rPr>
              <w:t>Текстурн</w:t>
            </w:r>
            <w:r w:rsidR="00581DD5" w:rsidRPr="00E754C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ое </w:t>
            </w:r>
            <w:r w:rsidR="00E754CD" w:rsidRPr="00E754CD">
              <w:rPr>
                <w:rFonts w:ascii="Arial" w:hAnsi="Arial" w:cs="Arial"/>
                <w:b/>
                <w:sz w:val="24"/>
                <w:szCs w:val="24"/>
                <w:lang w:val="ru-RU"/>
              </w:rPr>
              <w:t>покрытие</w:t>
            </w:r>
          </w:p>
          <w:p w:rsidR="00CD2372" w:rsidRPr="001F4854" w:rsidRDefault="00CD2372" w:rsidP="003545D9">
            <w:pPr>
              <w:spacing w:beforeLines="50" w:before="156"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1.2. Идентифицированные надлежащие использования вещества или смеси и не рекомендуемое использование</w:t>
            </w:r>
          </w:p>
          <w:p w:rsidR="00CD2372" w:rsidRPr="001F4854" w:rsidRDefault="00CD2372" w:rsidP="003545D9">
            <w:pPr>
              <w:spacing w:afterLines="50" w:after="156"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Описание/Использование</w:t>
            </w:r>
            <w:r w:rsidR="00F931B0"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  <w:r w:rsidR="0037346F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Краска</w:t>
            </w:r>
          </w:p>
          <w:p w:rsidR="00CD2372" w:rsidRPr="001F4854" w:rsidRDefault="00CD2372" w:rsidP="00F931B0">
            <w:pPr>
              <w:spacing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1.3 Информация о поставщике спецификации по безопасности:</w:t>
            </w:r>
          </w:p>
          <w:p w:rsidR="00CD2372" w:rsidRPr="001F4854" w:rsidRDefault="00CD2372" w:rsidP="00F931B0">
            <w:pPr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  <w:r w:rsidRPr="001F4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компании</w:t>
            </w:r>
            <w:r w:rsidR="00F931B0" w:rsidRPr="001F485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F4854">
              <w:rPr>
                <w:rFonts w:ascii="Arial" w:hAnsi="Arial" w:cs="Arial"/>
                <w:b/>
                <w:sz w:val="24"/>
                <w:szCs w:val="24"/>
              </w:rPr>
              <w:t>FIRST NEW MATERIAL TECHNOLOGY DEVELOPMENT CO., LTD.</w:t>
            </w:r>
            <w:r w:rsidRPr="001F48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31B0" w:rsidRPr="001F4854" w:rsidRDefault="00F931B0" w:rsidP="00F931B0">
            <w:pPr>
              <w:spacing w:line="300" w:lineRule="auto"/>
              <w:ind w:left="120" w:hangingChars="50" w:hanging="12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Адрес: 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Район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Дасин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, улица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Аньдиннань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№4</w:t>
            </w:r>
          </w:p>
          <w:p w:rsidR="00F931B0" w:rsidRPr="001F4854" w:rsidRDefault="00F931B0" w:rsidP="00F931B0">
            <w:pPr>
              <w:spacing w:line="300" w:lineRule="auto"/>
              <w:ind w:left="120" w:hangingChars="50" w:hanging="12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Город и Страна</w:t>
            </w:r>
            <w:r w:rsidR="00CD2372" w:rsidRPr="001F4854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Пекин, Китай</w:t>
            </w:r>
          </w:p>
          <w:p w:rsidR="007C5994" w:rsidRPr="001F4854" w:rsidRDefault="00F931B0" w:rsidP="003545D9">
            <w:pPr>
              <w:spacing w:afterLines="50" w:after="156" w:line="300" w:lineRule="auto"/>
              <w:ind w:left="120" w:hangingChars="50" w:hanging="12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</w:rPr>
              <w:t>E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hAnsi="Arial" w:cs="Arial"/>
                <w:sz w:val="24"/>
                <w:szCs w:val="24"/>
              </w:rPr>
              <w:t>mail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zhengxu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@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firstnmt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  <w:r w:rsidRPr="001F4854">
              <w:rPr>
                <w:rFonts w:ascii="Arial" w:hAnsi="Arial" w:cs="Arial"/>
                <w:b/>
                <w:sz w:val="24"/>
                <w:szCs w:val="24"/>
              </w:rPr>
              <w:t>com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, </w:t>
            </w:r>
            <w:r w:rsidRPr="001F4854">
              <w:rPr>
                <w:rFonts w:ascii="Arial" w:hAnsi="Arial" w:cs="Arial"/>
                <w:b/>
                <w:sz w:val="24"/>
                <w:szCs w:val="24"/>
              </w:rPr>
              <w:t>master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@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firstnmt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  <w:r w:rsidRPr="001F4854">
              <w:rPr>
                <w:rFonts w:ascii="Arial" w:hAnsi="Arial" w:cs="Arial"/>
                <w:b/>
                <w:sz w:val="24"/>
                <w:szCs w:val="24"/>
              </w:rPr>
              <w:t>com</w:t>
            </w:r>
            <w:r w:rsidR="007C5994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</w:t>
            </w:r>
            <w:r w:rsidR="007C5994" w:rsidRPr="001F4854">
              <w:rPr>
                <w:rFonts w:ascii="Arial" w:hAnsi="Arial" w:cs="Arial"/>
                <w:sz w:val="24"/>
                <w:szCs w:val="24"/>
              </w:rPr>
              <w:t>Site</w:t>
            </w:r>
            <w:r w:rsidR="007C5994"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  <w:r w:rsidR="007C5994" w:rsidRPr="001F4854">
              <w:rPr>
                <w:rFonts w:ascii="Arial" w:hAnsi="Arial" w:cs="Arial"/>
                <w:b/>
                <w:sz w:val="24"/>
                <w:szCs w:val="24"/>
              </w:rPr>
              <w:t>www</w:t>
            </w:r>
            <w:r w:rsidR="007C5994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  <w:proofErr w:type="spellStart"/>
            <w:r w:rsidR="007C5994" w:rsidRPr="001F4854">
              <w:rPr>
                <w:rFonts w:ascii="Arial" w:hAnsi="Arial" w:cs="Arial"/>
                <w:b/>
                <w:sz w:val="24"/>
                <w:szCs w:val="24"/>
              </w:rPr>
              <w:t>firstnmt</w:t>
            </w:r>
            <w:proofErr w:type="spellEnd"/>
            <w:r w:rsidR="007C5994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  <w:r w:rsidR="007C5994" w:rsidRPr="001F4854">
              <w:rPr>
                <w:rFonts w:ascii="Arial" w:hAnsi="Arial" w:cs="Arial"/>
                <w:b/>
                <w:sz w:val="24"/>
                <w:szCs w:val="24"/>
              </w:rPr>
              <w:t>com</w:t>
            </w:r>
          </w:p>
          <w:p w:rsidR="007C5994" w:rsidRPr="001F4854" w:rsidRDefault="007C5994" w:rsidP="007C5994">
            <w:pPr>
              <w:spacing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1.4. Номер телефона для срочного звонка</w:t>
            </w:r>
          </w:p>
          <w:p w:rsidR="00CD2372" w:rsidRPr="001F4854" w:rsidRDefault="00CD2372" w:rsidP="003545D9">
            <w:pPr>
              <w:spacing w:afterLines="50" w:after="156"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+86-4008-119-118</w:t>
            </w:r>
          </w:p>
        </w:tc>
      </w:tr>
      <w:tr w:rsidR="000A63EC" w:rsidRPr="001F4854" w:rsidTr="008C666D">
        <w:tc>
          <w:tcPr>
            <w:tcW w:w="10445" w:type="dxa"/>
            <w:gridSpan w:val="4"/>
            <w:shd w:val="clear" w:color="auto" w:fill="002060"/>
          </w:tcPr>
          <w:p w:rsidR="000A63EC" w:rsidRPr="001F4854" w:rsidRDefault="007C5994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 2. Указание на опасность</w:t>
            </w:r>
          </w:p>
        </w:tc>
      </w:tr>
      <w:tr w:rsidR="000A63EC" w:rsidRPr="001F4854" w:rsidTr="008C666D">
        <w:tc>
          <w:tcPr>
            <w:tcW w:w="10445" w:type="dxa"/>
            <w:gridSpan w:val="4"/>
          </w:tcPr>
          <w:p w:rsidR="007C5994" w:rsidRPr="001F4854" w:rsidRDefault="007C5994" w:rsidP="00054F91">
            <w:pPr>
              <w:pStyle w:val="Bodytext40"/>
              <w:shd w:val="clear" w:color="auto" w:fill="auto"/>
              <w:spacing w:beforeLines="50" w:before="156" w:line="300" w:lineRule="auto"/>
              <w:jc w:val="both"/>
              <w:rPr>
                <w:sz w:val="24"/>
                <w:szCs w:val="24"/>
                <w:lang w:val="ru-RU"/>
              </w:rPr>
            </w:pPr>
            <w:r w:rsidRPr="001F4854">
              <w:rPr>
                <w:sz w:val="24"/>
                <w:szCs w:val="24"/>
                <w:lang w:val="ru-RU" w:eastAsia="ru-RU"/>
              </w:rPr>
              <w:t>2.1. Классификация вещества или смеси</w:t>
            </w:r>
          </w:p>
          <w:p w:rsidR="007C5994" w:rsidRPr="001F4854" w:rsidRDefault="007C5994" w:rsidP="007C5994">
            <w:pPr>
              <w:pStyle w:val="a7"/>
              <w:shd w:val="clear" w:color="auto" w:fill="auto"/>
              <w:spacing w:before="0" w:line="300" w:lineRule="auto"/>
              <w:jc w:val="both"/>
              <w:rPr>
                <w:sz w:val="24"/>
                <w:szCs w:val="24"/>
                <w:lang w:val="ru-RU"/>
              </w:rPr>
            </w:pPr>
            <w:r w:rsidRPr="001F4854">
              <w:rPr>
                <w:sz w:val="24"/>
                <w:szCs w:val="24"/>
                <w:lang w:val="ru-RU" w:eastAsia="ru-RU"/>
              </w:rPr>
              <w:t>Продукт не классифицируется как опасный, в соответствии с положениями, упомянутыми в директиве 67/548/СЕЕ и 1999/45/СЕ (и послед</w:t>
            </w:r>
            <w:r w:rsidR="0066020A" w:rsidRPr="001F4854">
              <w:rPr>
                <w:sz w:val="24"/>
                <w:szCs w:val="24"/>
                <w:lang w:val="ru-RU" w:eastAsia="ru-RU"/>
              </w:rPr>
              <w:t>ующие модификации и адаптации). Продукт, содержащий опасные вещества в таких концентрациях, что требует заявления об этом в разделе 3, требует спецификации по безопасности, содержащей необходимую информацию, согласно положениям Регламента (СЕ) 1907/2006 и последующим модификациям.</w:t>
            </w:r>
          </w:p>
          <w:p w:rsidR="00CB5A4C" w:rsidRPr="001F4854" w:rsidRDefault="007C5994" w:rsidP="007C5994">
            <w:pPr>
              <w:pStyle w:val="a7"/>
              <w:shd w:val="clear" w:color="auto" w:fill="auto"/>
              <w:spacing w:before="0" w:line="300" w:lineRule="auto"/>
              <w:rPr>
                <w:sz w:val="24"/>
                <w:szCs w:val="24"/>
                <w:lang w:val="ru-RU" w:eastAsia="ru-RU"/>
              </w:rPr>
            </w:pPr>
            <w:r w:rsidRPr="001F4854">
              <w:rPr>
                <w:sz w:val="24"/>
                <w:szCs w:val="24"/>
                <w:lang w:val="ru-RU" w:eastAsia="ru-RU"/>
              </w:rPr>
              <w:t xml:space="preserve">Символ опасности: Отсутствует </w:t>
            </w:r>
          </w:p>
          <w:p w:rsidR="007C5994" w:rsidRPr="001F4854" w:rsidRDefault="007C5994" w:rsidP="003545D9">
            <w:pPr>
              <w:pStyle w:val="a7"/>
              <w:shd w:val="clear" w:color="auto" w:fill="auto"/>
              <w:spacing w:before="0" w:afterLines="50" w:after="156" w:line="300" w:lineRule="auto"/>
              <w:rPr>
                <w:sz w:val="24"/>
                <w:szCs w:val="24"/>
                <w:lang w:val="ru-RU"/>
              </w:rPr>
            </w:pPr>
            <w:r w:rsidRPr="001F4854">
              <w:rPr>
                <w:sz w:val="24"/>
                <w:szCs w:val="24"/>
                <w:lang w:val="ru-RU" w:eastAsia="ru-RU"/>
              </w:rPr>
              <w:t>Фразы риска (Р): Отсутствует</w:t>
            </w:r>
          </w:p>
          <w:p w:rsidR="007C5994" w:rsidRPr="001F4854" w:rsidRDefault="00CB5A4C" w:rsidP="00CB5A4C">
            <w:pPr>
              <w:pStyle w:val="Bodytext40"/>
              <w:shd w:val="clear" w:color="auto" w:fill="auto"/>
              <w:tabs>
                <w:tab w:val="left" w:pos="472"/>
              </w:tabs>
              <w:spacing w:before="0" w:line="300" w:lineRule="auto"/>
              <w:jc w:val="both"/>
              <w:rPr>
                <w:sz w:val="24"/>
                <w:szCs w:val="24"/>
                <w:lang w:val="ru-RU"/>
              </w:rPr>
            </w:pPr>
            <w:r w:rsidRPr="001F4854">
              <w:rPr>
                <w:sz w:val="24"/>
                <w:szCs w:val="24"/>
                <w:lang w:val="ru-RU" w:eastAsia="ru-RU"/>
              </w:rPr>
              <w:t xml:space="preserve">2.2. </w:t>
            </w:r>
            <w:r w:rsidR="007C5994" w:rsidRPr="001F4854">
              <w:rPr>
                <w:sz w:val="24"/>
                <w:szCs w:val="24"/>
                <w:lang w:val="ru-RU" w:eastAsia="ru-RU"/>
              </w:rPr>
              <w:t>Информация, указываемая на этикетке</w:t>
            </w:r>
          </w:p>
          <w:p w:rsidR="007C5994" w:rsidRPr="001F4854" w:rsidRDefault="007C5994" w:rsidP="007C5994">
            <w:pPr>
              <w:pStyle w:val="a7"/>
              <w:shd w:val="clear" w:color="auto" w:fill="auto"/>
              <w:spacing w:before="0" w:line="30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F4854">
              <w:rPr>
                <w:sz w:val="24"/>
                <w:szCs w:val="24"/>
                <w:lang w:val="ru-RU" w:eastAsia="ru-RU"/>
              </w:rPr>
              <w:t>Этикетирование</w:t>
            </w:r>
            <w:proofErr w:type="spellEnd"/>
            <w:r w:rsidRPr="001F4854">
              <w:rPr>
                <w:sz w:val="24"/>
                <w:szCs w:val="24"/>
                <w:lang w:val="ru-RU" w:eastAsia="ru-RU"/>
              </w:rPr>
              <w:t xml:space="preserve"> опасности, согласно директивам 67/548/СЕЕ и 1999/45/СЕ, а также последующим дополнениям и изменениям.</w:t>
            </w:r>
          </w:p>
          <w:p w:rsidR="00CB5A4C" w:rsidRPr="001F4854" w:rsidRDefault="007C5994" w:rsidP="007C5994">
            <w:pPr>
              <w:pStyle w:val="a7"/>
              <w:shd w:val="clear" w:color="auto" w:fill="auto"/>
              <w:spacing w:before="0" w:line="300" w:lineRule="auto"/>
              <w:rPr>
                <w:sz w:val="24"/>
                <w:szCs w:val="24"/>
                <w:lang w:val="ru-RU" w:eastAsia="ru-RU"/>
              </w:rPr>
            </w:pPr>
            <w:r w:rsidRPr="001F4854">
              <w:rPr>
                <w:sz w:val="24"/>
                <w:szCs w:val="24"/>
                <w:lang w:val="ru-RU" w:eastAsia="ru-RU"/>
              </w:rPr>
              <w:t xml:space="preserve">Символ опасности: Отсутствует </w:t>
            </w:r>
          </w:p>
          <w:p w:rsidR="007C5994" w:rsidRPr="001F4854" w:rsidRDefault="007C5994" w:rsidP="007C5994">
            <w:pPr>
              <w:pStyle w:val="a7"/>
              <w:shd w:val="clear" w:color="auto" w:fill="auto"/>
              <w:spacing w:before="0" w:line="300" w:lineRule="auto"/>
              <w:rPr>
                <w:sz w:val="24"/>
                <w:szCs w:val="24"/>
                <w:lang w:val="ru-RU"/>
              </w:rPr>
            </w:pPr>
            <w:r w:rsidRPr="001F4854">
              <w:rPr>
                <w:sz w:val="24"/>
                <w:szCs w:val="24"/>
                <w:lang w:val="ru-RU" w:eastAsia="ru-RU"/>
              </w:rPr>
              <w:lastRenderedPageBreak/>
              <w:t>Фразы риска (Р): Отсутствует</w:t>
            </w:r>
          </w:p>
          <w:p w:rsidR="007C5994" w:rsidRPr="001F4854" w:rsidRDefault="007C5994" w:rsidP="007C5994">
            <w:pPr>
              <w:pStyle w:val="a7"/>
              <w:shd w:val="clear" w:color="auto" w:fill="auto"/>
              <w:spacing w:before="0" w:line="300" w:lineRule="auto"/>
              <w:jc w:val="both"/>
              <w:rPr>
                <w:sz w:val="24"/>
                <w:szCs w:val="24"/>
                <w:lang w:val="ru-RU"/>
              </w:rPr>
            </w:pPr>
            <w:r w:rsidRPr="001F4854">
              <w:rPr>
                <w:sz w:val="24"/>
                <w:szCs w:val="24"/>
                <w:lang w:val="ru-RU" w:eastAsia="ru-RU"/>
              </w:rPr>
              <w:t>Рекомендации по мерам предосторожности (5): Отсутствует.</w:t>
            </w:r>
          </w:p>
          <w:p w:rsidR="003545D9" w:rsidRPr="001F4854" w:rsidRDefault="007C5994" w:rsidP="003545D9">
            <w:pPr>
              <w:pStyle w:val="a7"/>
              <w:shd w:val="clear" w:color="auto" w:fill="auto"/>
              <w:spacing w:before="0" w:afterLines="50" w:after="156" w:line="30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F4854">
              <w:rPr>
                <w:sz w:val="24"/>
                <w:szCs w:val="24"/>
                <w:lang w:val="ru-RU" w:eastAsia="ru-RU"/>
              </w:rPr>
              <w:t>Спецификация данных по безопасности по требованию профессиональных пользователей.</w:t>
            </w:r>
          </w:p>
          <w:p w:rsidR="00CB5A4C" w:rsidRPr="001F4854" w:rsidRDefault="00CB5A4C" w:rsidP="00CB5A4C">
            <w:pPr>
              <w:pStyle w:val="a7"/>
              <w:shd w:val="clear" w:color="auto" w:fill="auto"/>
              <w:tabs>
                <w:tab w:val="left" w:pos="472"/>
              </w:tabs>
              <w:spacing w:before="0" w:line="300" w:lineRule="auto"/>
              <w:rPr>
                <w:rStyle w:val="BodytextBold"/>
                <w:sz w:val="24"/>
                <w:szCs w:val="24"/>
                <w:lang w:eastAsia="ru-RU"/>
              </w:rPr>
            </w:pPr>
            <w:r w:rsidRPr="001F4854">
              <w:rPr>
                <w:rStyle w:val="BodytextBold"/>
                <w:sz w:val="24"/>
                <w:szCs w:val="24"/>
                <w:lang w:val="ru-RU" w:eastAsia="ru-RU"/>
              </w:rPr>
              <w:t xml:space="preserve">2.3. </w:t>
            </w:r>
            <w:proofErr w:type="spellStart"/>
            <w:r w:rsidR="007C5994" w:rsidRPr="001F4854">
              <w:rPr>
                <w:rStyle w:val="BodytextBold"/>
                <w:sz w:val="24"/>
                <w:szCs w:val="24"/>
                <w:lang w:eastAsia="ru-RU"/>
              </w:rPr>
              <w:t>Прочие</w:t>
            </w:r>
            <w:proofErr w:type="spellEnd"/>
            <w:r w:rsidR="007C5994" w:rsidRPr="001F4854">
              <w:rPr>
                <w:rStyle w:val="BodytextBol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5994" w:rsidRPr="001F4854">
              <w:rPr>
                <w:rStyle w:val="BodytextBold"/>
                <w:sz w:val="24"/>
                <w:szCs w:val="24"/>
                <w:lang w:eastAsia="ru-RU"/>
              </w:rPr>
              <w:t>опасности</w:t>
            </w:r>
            <w:proofErr w:type="spellEnd"/>
            <w:r w:rsidR="007C5994" w:rsidRPr="001F4854">
              <w:rPr>
                <w:rStyle w:val="BodytextBold"/>
                <w:sz w:val="24"/>
                <w:szCs w:val="24"/>
                <w:lang w:eastAsia="ru-RU"/>
              </w:rPr>
              <w:t xml:space="preserve"> </w:t>
            </w:r>
          </w:p>
          <w:p w:rsidR="000A63EC" w:rsidRPr="001F4854" w:rsidRDefault="007C5994" w:rsidP="003545D9">
            <w:pPr>
              <w:pStyle w:val="a7"/>
              <w:shd w:val="clear" w:color="auto" w:fill="auto"/>
              <w:tabs>
                <w:tab w:val="left" w:pos="472"/>
              </w:tabs>
              <w:spacing w:before="0" w:afterLines="50" w:after="156" w:line="300" w:lineRule="auto"/>
              <w:rPr>
                <w:sz w:val="24"/>
                <w:szCs w:val="24"/>
              </w:rPr>
            </w:pPr>
            <w:proofErr w:type="spellStart"/>
            <w:r w:rsidRPr="001F4854">
              <w:rPr>
                <w:sz w:val="24"/>
                <w:szCs w:val="24"/>
                <w:lang w:eastAsia="ru-RU"/>
              </w:rPr>
              <w:t>Информация</w:t>
            </w:r>
            <w:proofErr w:type="spellEnd"/>
            <w:r w:rsidRPr="001F485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854">
              <w:rPr>
                <w:sz w:val="24"/>
                <w:szCs w:val="24"/>
                <w:lang w:eastAsia="ru-RU"/>
              </w:rPr>
              <w:t>отсутствует</w:t>
            </w:r>
            <w:proofErr w:type="spellEnd"/>
          </w:p>
        </w:tc>
      </w:tr>
      <w:tr w:rsidR="000A63EC" w:rsidRPr="00E754CD" w:rsidTr="00570EEA">
        <w:tc>
          <w:tcPr>
            <w:tcW w:w="10445" w:type="dxa"/>
            <w:gridSpan w:val="4"/>
            <w:tcBorders>
              <w:bottom w:val="nil"/>
            </w:tcBorders>
            <w:shd w:val="clear" w:color="auto" w:fill="002060"/>
          </w:tcPr>
          <w:p w:rsidR="000A63EC" w:rsidRPr="001F4854" w:rsidRDefault="00CB5A4C" w:rsidP="00CB5A4C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РАЗДЕЛ 3. Состав/информация по компонентам</w:t>
            </w:r>
          </w:p>
        </w:tc>
      </w:tr>
      <w:tr w:rsidR="00D016B6" w:rsidRPr="00E754CD" w:rsidTr="00A04BA5">
        <w:trPr>
          <w:trHeight w:val="734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2F1" w:rsidRPr="001F4854" w:rsidRDefault="007722F1" w:rsidP="00054F91">
            <w:pPr>
              <w:adjustRightInd w:val="0"/>
              <w:snapToGrid w:val="0"/>
              <w:spacing w:beforeLines="50" w:before="156"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3.1. Вещества</w:t>
            </w:r>
          </w:p>
          <w:p w:rsidR="00147298" w:rsidRPr="001F4854" w:rsidRDefault="003545D9" w:rsidP="00147298">
            <w:pPr>
              <w:adjustRightInd w:val="0"/>
              <w:snapToGrid w:val="0"/>
              <w:spacing w:afterLines="50" w:after="156" w:line="300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Информация не имеет отношения</w:t>
            </w:r>
          </w:p>
        </w:tc>
      </w:tr>
      <w:tr w:rsidR="00D016B6" w:rsidRPr="001F4854" w:rsidTr="00570EEA">
        <w:trPr>
          <w:trHeight w:val="856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07E" w:rsidRPr="001F4854" w:rsidRDefault="007E207E" w:rsidP="007E207E">
            <w:pPr>
              <w:adjustRightInd w:val="0"/>
              <w:snapToGrid w:val="0"/>
              <w:spacing w:beforeLines="50" w:before="156"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3.2. Смеси</w:t>
            </w:r>
          </w:p>
          <w:p w:rsidR="007E207E" w:rsidRPr="001F4854" w:rsidRDefault="007E207E" w:rsidP="007E207E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Содержит:</w:t>
            </w:r>
          </w:p>
        </w:tc>
      </w:tr>
      <w:tr w:rsidR="00D016B6" w:rsidRPr="001F4854" w:rsidTr="004D6839">
        <w:trPr>
          <w:trHeight w:val="4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07E" w:rsidRPr="001F4854" w:rsidRDefault="0066020A" w:rsidP="007053D5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Идентификация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207E" w:rsidRPr="001F4854" w:rsidRDefault="0066020A" w:rsidP="007053D5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Конц. %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207E" w:rsidRPr="001F4854" w:rsidRDefault="0066020A" w:rsidP="007053D5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Классификация 67/548/СЕЕ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07E" w:rsidRPr="001F4854" w:rsidRDefault="0066020A" w:rsidP="007053D5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Классификация 1272/2008 (CLР)</w:t>
            </w:r>
          </w:p>
        </w:tc>
      </w:tr>
      <w:tr w:rsidR="004D6839" w:rsidRPr="001F4854" w:rsidTr="004D6839">
        <w:trPr>
          <w:trHeight w:val="151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839" w:rsidRPr="001F4854" w:rsidRDefault="004D6839" w:rsidP="007053D5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4D6839">
              <w:rPr>
                <w:rFonts w:ascii="Arial" w:hAnsi="Arial" w:cs="Arial"/>
                <w:b/>
                <w:sz w:val="15"/>
                <w:szCs w:val="15"/>
                <w:lang w:val="ru-RU"/>
              </w:rPr>
              <w:t>2-октил-2Н-изотиазол-3-он</w:t>
            </w:r>
          </w:p>
        </w:tc>
      </w:tr>
      <w:tr w:rsidR="004D6839" w:rsidRPr="001F4854" w:rsidTr="004D6839">
        <w:trPr>
          <w:trHeight w:val="151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839" w:rsidRPr="004D6839" w:rsidRDefault="004D6839" w:rsidP="004D6839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4D6839">
              <w:rPr>
                <w:rFonts w:ascii="Arial" w:hAnsi="Arial" w:cs="Arial"/>
                <w:b/>
                <w:sz w:val="15"/>
                <w:szCs w:val="15"/>
                <w:lang w:val="ru-RU"/>
              </w:rPr>
              <w:t>CAS: 26530-20-1</w:t>
            </w:r>
          </w:p>
          <w:p w:rsidR="004D6839" w:rsidRPr="004D6839" w:rsidRDefault="004D6839" w:rsidP="004D6839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4D6839">
              <w:rPr>
                <w:rFonts w:ascii="Arial" w:hAnsi="Arial" w:cs="Arial"/>
                <w:b/>
                <w:sz w:val="15"/>
                <w:szCs w:val="15"/>
                <w:lang w:val="ru-RU"/>
              </w:rPr>
              <w:t>EC: 247-761-7</w:t>
            </w:r>
          </w:p>
          <w:p w:rsidR="004D6839" w:rsidRPr="001F4854" w:rsidRDefault="004D6839" w:rsidP="004D6839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4D6839">
              <w:rPr>
                <w:rFonts w:ascii="Arial" w:hAnsi="Arial" w:cs="Arial"/>
                <w:b/>
                <w:sz w:val="15"/>
                <w:szCs w:val="15"/>
                <w:lang w:val="ru-RU"/>
              </w:rPr>
              <w:t>Индекс: 613-112-00-5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D6839" w:rsidRPr="001F4854" w:rsidRDefault="004D6839" w:rsidP="004D6839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>0,</w:t>
            </w:r>
            <w:r w:rsidRPr="004D6839">
              <w:rPr>
                <w:rFonts w:ascii="Arial" w:hAnsi="Arial" w:cs="Arial"/>
                <w:b/>
                <w:sz w:val="15"/>
                <w:szCs w:val="15"/>
                <w:lang w:val="ru-RU"/>
              </w:rPr>
              <w:t>019-0</w:t>
            </w:r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>,</w:t>
            </w:r>
            <w:r w:rsidRPr="004D6839">
              <w:rPr>
                <w:rFonts w:ascii="Arial" w:hAnsi="Arial" w:cs="Arial"/>
                <w:b/>
                <w:sz w:val="15"/>
                <w:szCs w:val="15"/>
                <w:lang w:val="ru-RU"/>
              </w:rPr>
              <w:t>095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D6839" w:rsidRPr="001F4854" w:rsidRDefault="004D6839" w:rsidP="004D6839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4D6839">
              <w:rPr>
                <w:rFonts w:ascii="Arial" w:hAnsi="Arial" w:cs="Arial"/>
                <w:b/>
                <w:sz w:val="15"/>
                <w:szCs w:val="15"/>
                <w:lang w:val="ru-RU"/>
              </w:rPr>
              <w:t>T; R23/24</w:t>
            </w:r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, </w:t>
            </w:r>
            <w:proofErr w:type="spellStart"/>
            <w:r w:rsidRPr="004D6839">
              <w:rPr>
                <w:rFonts w:ascii="Arial" w:hAnsi="Arial" w:cs="Arial"/>
                <w:b/>
                <w:sz w:val="15"/>
                <w:szCs w:val="15"/>
                <w:lang w:val="ru-RU"/>
              </w:rPr>
              <w:t>Xn</w:t>
            </w:r>
            <w:proofErr w:type="spellEnd"/>
            <w:r w:rsidRPr="004D6839">
              <w:rPr>
                <w:rFonts w:ascii="Arial" w:hAnsi="Arial" w:cs="Arial"/>
                <w:b/>
                <w:sz w:val="15"/>
                <w:szCs w:val="15"/>
                <w:lang w:val="ru-RU"/>
              </w:rPr>
              <w:t>; R22</w:t>
            </w:r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, </w:t>
            </w:r>
            <w:r w:rsidRPr="004D6839">
              <w:rPr>
                <w:rFonts w:ascii="Arial" w:hAnsi="Arial" w:cs="Arial"/>
                <w:b/>
                <w:sz w:val="15"/>
                <w:szCs w:val="15"/>
                <w:lang w:val="ru-RU"/>
              </w:rPr>
              <w:t>C; R34</w:t>
            </w:r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, </w:t>
            </w:r>
            <w:r w:rsidRPr="004D6839">
              <w:rPr>
                <w:rFonts w:ascii="Arial" w:hAnsi="Arial" w:cs="Arial"/>
                <w:b/>
                <w:sz w:val="15"/>
                <w:szCs w:val="15"/>
                <w:lang w:val="ru-RU"/>
              </w:rPr>
              <w:t>N; R50/53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839" w:rsidRPr="004D6839" w:rsidRDefault="004D6839" w:rsidP="004D6839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4D6839">
              <w:rPr>
                <w:rFonts w:ascii="Arial" w:hAnsi="Arial" w:cs="Arial"/>
                <w:b/>
                <w:sz w:val="15"/>
                <w:szCs w:val="15"/>
              </w:rPr>
              <w:t xml:space="preserve">Acute </w:t>
            </w:r>
            <w:proofErr w:type="spellStart"/>
            <w:r w:rsidRPr="004D6839">
              <w:rPr>
                <w:rFonts w:ascii="Arial" w:hAnsi="Arial" w:cs="Arial"/>
                <w:b/>
                <w:sz w:val="15"/>
                <w:szCs w:val="15"/>
              </w:rPr>
              <w:t>Tox</w:t>
            </w:r>
            <w:proofErr w:type="spellEnd"/>
            <w:r w:rsidRPr="004D6839">
              <w:rPr>
                <w:rFonts w:ascii="Arial" w:hAnsi="Arial" w:cs="Arial"/>
                <w:b/>
                <w:sz w:val="15"/>
                <w:szCs w:val="15"/>
              </w:rPr>
              <w:t xml:space="preserve">. 4, H302, Acute </w:t>
            </w:r>
            <w:proofErr w:type="spellStart"/>
            <w:r w:rsidRPr="004D6839">
              <w:rPr>
                <w:rFonts w:ascii="Arial" w:hAnsi="Arial" w:cs="Arial"/>
                <w:b/>
                <w:sz w:val="15"/>
                <w:szCs w:val="15"/>
              </w:rPr>
              <w:t>Tox</w:t>
            </w:r>
            <w:proofErr w:type="spellEnd"/>
            <w:r w:rsidRPr="004D6839">
              <w:rPr>
                <w:rFonts w:ascii="Arial" w:hAnsi="Arial" w:cs="Arial"/>
                <w:b/>
                <w:sz w:val="15"/>
                <w:szCs w:val="15"/>
              </w:rPr>
              <w:t xml:space="preserve">. 3, H311, Acute </w:t>
            </w:r>
            <w:proofErr w:type="spellStart"/>
            <w:r w:rsidRPr="004D6839">
              <w:rPr>
                <w:rFonts w:ascii="Arial" w:hAnsi="Arial" w:cs="Arial"/>
                <w:b/>
                <w:sz w:val="15"/>
                <w:szCs w:val="15"/>
              </w:rPr>
              <w:t>Tox</w:t>
            </w:r>
            <w:proofErr w:type="spellEnd"/>
            <w:r w:rsidRPr="004D6839">
              <w:rPr>
                <w:rFonts w:ascii="Arial" w:hAnsi="Arial" w:cs="Arial"/>
                <w:b/>
                <w:sz w:val="15"/>
                <w:szCs w:val="15"/>
              </w:rPr>
              <w:t>. 3, H331, Skin Corr. 1B, H314, Aquatic Acute 1, H400, Aquatic Chronic 1, H410</w:t>
            </w:r>
          </w:p>
        </w:tc>
      </w:tr>
      <w:tr w:rsidR="00D016B6" w:rsidRPr="001F4854" w:rsidTr="00570EEA">
        <w:trPr>
          <w:trHeight w:val="151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20A" w:rsidRPr="001F4854" w:rsidRDefault="007053D5" w:rsidP="007053D5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1,2-БЕНЗИЗОТИАЗОЛ-3(2</w:t>
            </w:r>
            <w:proofErr w:type="gramStart"/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H)-</w:t>
            </w:r>
            <w:proofErr w:type="gramEnd"/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ОН</w:t>
            </w:r>
          </w:p>
        </w:tc>
      </w:tr>
      <w:tr w:rsidR="00D016B6" w:rsidRPr="001F4854" w:rsidTr="004D6839">
        <w:trPr>
          <w:trHeight w:val="479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20A" w:rsidRPr="001F4854" w:rsidRDefault="007053D5" w:rsidP="007053D5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CAS. </w:t>
            </w:r>
            <w:r w:rsidR="00097C0A"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2634-33-5</w:t>
            </w:r>
          </w:p>
          <w:p w:rsidR="007053D5" w:rsidRPr="001F4854" w:rsidRDefault="00097C0A" w:rsidP="007053D5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EC. 220-120-9</w:t>
            </w:r>
          </w:p>
          <w:p w:rsidR="007053D5" w:rsidRPr="001F4854" w:rsidRDefault="00097C0A" w:rsidP="007053D5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ИНДЕКС. 613-088-00-6</w:t>
            </w:r>
          </w:p>
          <w:p w:rsidR="007053D5" w:rsidRPr="001F4854" w:rsidRDefault="007053D5" w:rsidP="007053D5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020A" w:rsidRPr="001F4854" w:rsidRDefault="00E754CD" w:rsidP="007053D5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>0,005</w:t>
            </w:r>
            <w:r w:rsidR="004D6839">
              <w:rPr>
                <w:rFonts w:ascii="Arial" w:hAnsi="Arial" w:cs="Arial"/>
                <w:b/>
                <w:sz w:val="15"/>
                <w:szCs w:val="15"/>
                <w:lang w:val="ru-RU"/>
              </w:rPr>
              <w:t>-0,</w:t>
            </w:r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>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6020A" w:rsidRPr="001F4854" w:rsidRDefault="0048261F" w:rsidP="00B15076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1F4854">
              <w:rPr>
                <w:rFonts w:ascii="Arial" w:hAnsi="Arial" w:cs="Arial"/>
                <w:b/>
                <w:sz w:val="15"/>
                <w:szCs w:val="15"/>
              </w:rPr>
              <w:t>Xn</w:t>
            </w:r>
            <w:proofErr w:type="spellEnd"/>
            <w:r w:rsidRPr="001F4854">
              <w:rPr>
                <w:rFonts w:ascii="Arial" w:hAnsi="Arial" w:cs="Arial"/>
                <w:b/>
                <w:sz w:val="15"/>
                <w:szCs w:val="15"/>
              </w:rPr>
              <w:t>; R22</w:t>
            </w: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, </w:t>
            </w:r>
            <w:r w:rsidR="00B15076">
              <w:rPr>
                <w:rFonts w:ascii="Arial" w:hAnsi="Arial" w:cs="Arial"/>
                <w:b/>
                <w:sz w:val="15"/>
                <w:szCs w:val="15"/>
              </w:rPr>
              <w:t>Xi R38</w:t>
            </w:r>
            <w:r w:rsidR="00B15076">
              <w:rPr>
                <w:rFonts w:ascii="Arial" w:hAnsi="Arial" w:cs="Arial" w:hint="eastAsia"/>
                <w:b/>
                <w:sz w:val="15"/>
                <w:szCs w:val="15"/>
              </w:rPr>
              <w:t>,</w:t>
            </w:r>
            <w:r w:rsidR="00B15076">
              <w:rPr>
                <w:rFonts w:ascii="Arial" w:hAnsi="Arial" w:cs="Arial"/>
                <w:b/>
                <w:sz w:val="15"/>
                <w:szCs w:val="15"/>
              </w:rPr>
              <w:t xml:space="preserve"> R41</w:t>
            </w: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, </w:t>
            </w:r>
            <w:r w:rsidRPr="001F4854">
              <w:rPr>
                <w:rFonts w:ascii="Arial" w:hAnsi="Arial" w:cs="Arial"/>
                <w:b/>
                <w:sz w:val="15"/>
                <w:szCs w:val="15"/>
              </w:rPr>
              <w:t>N R50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20A" w:rsidRPr="001F4854" w:rsidRDefault="0048261F" w:rsidP="00713374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</w:rPr>
              <w:t xml:space="preserve">Acute </w:t>
            </w:r>
            <w:proofErr w:type="spellStart"/>
            <w:r w:rsidRPr="001F4854">
              <w:rPr>
                <w:rFonts w:ascii="Arial" w:hAnsi="Arial" w:cs="Arial"/>
                <w:b/>
                <w:sz w:val="15"/>
                <w:szCs w:val="15"/>
              </w:rPr>
              <w:t>Tox</w:t>
            </w:r>
            <w:proofErr w:type="spellEnd"/>
            <w:r w:rsidRPr="001F4854">
              <w:rPr>
                <w:rFonts w:ascii="Arial" w:hAnsi="Arial" w:cs="Arial"/>
                <w:b/>
                <w:sz w:val="15"/>
                <w:szCs w:val="15"/>
              </w:rPr>
              <w:t xml:space="preserve">. 4, H302, Eye Dam. 1, H318, Skin </w:t>
            </w:r>
            <w:proofErr w:type="spellStart"/>
            <w:r w:rsidRPr="001F4854">
              <w:rPr>
                <w:rFonts w:ascii="Arial" w:hAnsi="Arial" w:cs="Arial"/>
                <w:b/>
                <w:sz w:val="15"/>
                <w:szCs w:val="15"/>
              </w:rPr>
              <w:t>Irrit</w:t>
            </w:r>
            <w:proofErr w:type="spellEnd"/>
            <w:r w:rsidRPr="001F4854">
              <w:rPr>
                <w:rFonts w:ascii="Arial" w:hAnsi="Arial" w:cs="Arial"/>
                <w:b/>
                <w:sz w:val="15"/>
                <w:szCs w:val="15"/>
              </w:rPr>
              <w:t>. 2, H315, Aquatic Acute 1, H400</w:t>
            </w:r>
          </w:p>
        </w:tc>
      </w:tr>
      <w:tr w:rsidR="00D016B6" w:rsidRPr="00E754CD" w:rsidTr="00570EEA">
        <w:trPr>
          <w:trHeight w:val="157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3D5" w:rsidRPr="001F4854" w:rsidRDefault="00147298" w:rsidP="00147298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5-ХЛОРО-2-МЕТИЛ-4</w:t>
            </w:r>
            <w:r w:rsidR="007053D5"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-ИЗО</w:t>
            </w: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-</w:t>
            </w:r>
            <w:r w:rsidR="007053D5"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ТИАЗОЛ-3-ОНА И 2-МЕТИЛ-2</w:t>
            </w:r>
            <w:r w:rsidR="007053D5" w:rsidRPr="001F4854">
              <w:rPr>
                <w:rFonts w:ascii="Arial" w:hAnsi="Arial" w:cs="Arial"/>
                <w:b/>
                <w:sz w:val="15"/>
                <w:szCs w:val="15"/>
              </w:rPr>
              <w:t>H</w:t>
            </w:r>
            <w:r w:rsidR="007053D5"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-ИЗОТИАЗОЛ-3-ОНА</w:t>
            </w: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 (3:1)</w:t>
            </w:r>
          </w:p>
        </w:tc>
      </w:tr>
      <w:tr w:rsidR="00D016B6" w:rsidRPr="001F4854" w:rsidTr="004D6839">
        <w:trPr>
          <w:trHeight w:val="479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3D5" w:rsidRPr="001F4854" w:rsidRDefault="007053D5" w:rsidP="007053D5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CAS. 55965-84-9</w:t>
            </w:r>
          </w:p>
          <w:p w:rsidR="007053D5" w:rsidRPr="001F4854" w:rsidRDefault="007053D5" w:rsidP="007053D5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EC. 611-341-5</w:t>
            </w:r>
          </w:p>
          <w:p w:rsidR="007053D5" w:rsidRPr="001F4854" w:rsidRDefault="007053D5" w:rsidP="007053D5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ИНДЕКС. 613-167-00-5</w:t>
            </w:r>
          </w:p>
          <w:p w:rsidR="00840AB8" w:rsidRPr="001F4854" w:rsidRDefault="00840AB8" w:rsidP="007053D5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53D5" w:rsidRPr="001F4854" w:rsidRDefault="007053D5" w:rsidP="007053D5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0,001</w:t>
            </w:r>
            <w:r w:rsidR="00E754CD">
              <w:rPr>
                <w:rFonts w:ascii="Arial" w:hAnsi="Arial" w:cs="Arial"/>
                <w:b/>
                <w:sz w:val="15"/>
                <w:szCs w:val="15"/>
                <w:lang w:val="ru-RU"/>
              </w:rPr>
              <w:t>5-0,005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053D5" w:rsidRPr="001F4854" w:rsidRDefault="00B15076" w:rsidP="007053D5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T; R23/24/25,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>Xi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>; R</w:t>
            </w:r>
            <w:r w:rsidR="007053D5"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43, N R50</w:t>
            </w:r>
            <w:r>
              <w:rPr>
                <w:rFonts w:ascii="Arial" w:hAnsi="Arial" w:cs="Arial" w:hint="eastAsia"/>
                <w:b/>
                <w:sz w:val="15"/>
                <w:szCs w:val="15"/>
                <w:lang w:val="ru-RU"/>
              </w:rPr>
              <w:t>,</w:t>
            </w:r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 R53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3D5" w:rsidRPr="001F4854" w:rsidRDefault="00B15076" w:rsidP="00730D4D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Acute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Tox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>. 3, H301</w:t>
            </w:r>
            <w:r w:rsidR="007053D5" w:rsidRPr="001F4854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r w:rsidRPr="004D6839">
              <w:rPr>
                <w:rFonts w:ascii="Arial" w:hAnsi="Arial" w:cs="Arial"/>
                <w:b/>
                <w:sz w:val="15"/>
                <w:szCs w:val="15"/>
              </w:rPr>
              <w:t xml:space="preserve">Acute </w:t>
            </w:r>
            <w:proofErr w:type="spellStart"/>
            <w:r w:rsidRPr="004D6839">
              <w:rPr>
                <w:rFonts w:ascii="Arial" w:hAnsi="Arial" w:cs="Arial"/>
                <w:b/>
                <w:sz w:val="15"/>
                <w:szCs w:val="15"/>
              </w:rPr>
              <w:t>Tox</w:t>
            </w:r>
            <w:proofErr w:type="spellEnd"/>
            <w:r w:rsidRPr="004D6839">
              <w:rPr>
                <w:rFonts w:ascii="Arial" w:hAnsi="Arial" w:cs="Arial"/>
                <w:b/>
                <w:sz w:val="15"/>
                <w:szCs w:val="15"/>
              </w:rPr>
              <w:t xml:space="preserve">. 3, H311, Acute </w:t>
            </w:r>
            <w:proofErr w:type="spellStart"/>
            <w:r w:rsidRPr="004D6839">
              <w:rPr>
                <w:rFonts w:ascii="Arial" w:hAnsi="Arial" w:cs="Arial"/>
                <w:b/>
                <w:sz w:val="15"/>
                <w:szCs w:val="15"/>
              </w:rPr>
              <w:t>Tox</w:t>
            </w:r>
            <w:proofErr w:type="spellEnd"/>
            <w:r w:rsidRPr="004D6839">
              <w:rPr>
                <w:rFonts w:ascii="Arial" w:hAnsi="Arial" w:cs="Arial"/>
                <w:b/>
                <w:sz w:val="15"/>
                <w:szCs w:val="15"/>
              </w:rPr>
              <w:t>. 3, H331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r w:rsidR="007053D5" w:rsidRPr="001F4854">
              <w:rPr>
                <w:rFonts w:ascii="Arial" w:hAnsi="Arial" w:cs="Arial"/>
                <w:b/>
                <w:sz w:val="15"/>
                <w:szCs w:val="15"/>
              </w:rPr>
              <w:t xml:space="preserve">Skin Sens. 1B, H317, Aquatic Acute 1, H400, </w:t>
            </w:r>
            <w:r w:rsidRPr="004D6839">
              <w:rPr>
                <w:rFonts w:ascii="Arial" w:hAnsi="Arial" w:cs="Arial"/>
                <w:b/>
                <w:sz w:val="15"/>
                <w:szCs w:val="15"/>
              </w:rPr>
              <w:t>Aquatic Chronic 1, H410</w:t>
            </w:r>
          </w:p>
        </w:tc>
      </w:tr>
      <w:tr w:rsidR="00840AB8" w:rsidRPr="00AF23CE" w:rsidTr="00570EEA">
        <w:trPr>
          <w:trHeight w:val="479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AB8" w:rsidRPr="001F4854" w:rsidRDefault="00840AB8" w:rsidP="00840AB8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Примечание: Величина больше диапазона исключается</w:t>
            </w:r>
          </w:p>
          <w:p w:rsidR="00840AB8" w:rsidRPr="001F4854" w:rsidRDefault="00840AB8" w:rsidP="00840AB8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Полный текст фраз о риске (Р) и указаний на опасность (Н) приведен в разделе 16 спецификации.</w:t>
            </w:r>
          </w:p>
          <w:p w:rsidR="00F22B84" w:rsidRPr="001F4854" w:rsidRDefault="004D6839" w:rsidP="00F22B84">
            <w:pPr>
              <w:adjustRightInd w:val="0"/>
              <w:snapToGrid w:val="0"/>
              <w:spacing w:afterLines="50" w:after="156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Токсичное: Т, </w:t>
            </w:r>
            <w:r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Вредное: </w:t>
            </w:r>
            <w:proofErr w:type="spellStart"/>
            <w:r w:rsidR="00F22B84"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>Xn</w:t>
            </w:r>
            <w:proofErr w:type="spellEnd"/>
            <w:r w:rsidR="00F22B84"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Разъедающее: С, </w:t>
            </w:r>
            <w:r w:rsidR="00F22B84"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Раздражающее: </w:t>
            </w:r>
            <w:proofErr w:type="spellStart"/>
            <w:r w:rsidR="00F22B84"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>Xi</w:t>
            </w:r>
            <w:proofErr w:type="spellEnd"/>
            <w:r w:rsidR="00F22B84"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, </w:t>
            </w:r>
            <w:proofErr w:type="gramStart"/>
            <w:r w:rsidR="00F22B84"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>Опасно</w:t>
            </w:r>
            <w:proofErr w:type="gramEnd"/>
            <w:r w:rsidR="00F22B84"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 для окружающей среды: N</w:t>
            </w:r>
          </w:p>
        </w:tc>
      </w:tr>
      <w:tr w:rsidR="0079360C" w:rsidRPr="001F4854" w:rsidTr="00570EEA"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</w:tcPr>
          <w:p w:rsidR="0079360C" w:rsidRPr="001F4854" w:rsidRDefault="00C36925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РАЗДЕЛ 4.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Меры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первой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помощи</w:t>
            </w:r>
            <w:proofErr w:type="spellEnd"/>
          </w:p>
        </w:tc>
      </w:tr>
      <w:tr w:rsidR="0079360C" w:rsidRPr="00E754CD" w:rsidTr="008C666D">
        <w:tc>
          <w:tcPr>
            <w:tcW w:w="10445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536B7" w:rsidRPr="001F4854" w:rsidRDefault="002536B7" w:rsidP="008C666D">
            <w:pPr>
              <w:tabs>
                <w:tab w:val="center" w:pos="5043"/>
              </w:tabs>
              <w:spacing w:beforeLines="50" w:before="156" w:line="300" w:lineRule="auto"/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</w:pPr>
            <w:r w:rsidRPr="001F4854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 xml:space="preserve">4.1. </w:t>
            </w:r>
            <w:r w:rsidR="007722F1" w:rsidRPr="001F4854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>При попадании на кожу</w:t>
            </w:r>
          </w:p>
          <w:p w:rsidR="007722F1" w:rsidRPr="001F4854" w:rsidRDefault="007722F1" w:rsidP="002536B7">
            <w:pPr>
              <w:tabs>
                <w:tab w:val="center" w:pos="5043"/>
              </w:tabs>
              <w:spacing w:afterLines="50" w:after="156" w:line="300" w:lineRule="auto"/>
              <w:rPr>
                <w:rStyle w:val="fontstyle01"/>
                <w:rFonts w:ascii="Arial" w:hAnsi="Arial" w:cs="Arial"/>
                <w:color w:val="auto"/>
                <w:lang w:val="ru-RU"/>
              </w:rPr>
            </w:pPr>
            <w:r w:rsidRPr="001F4854">
              <w:rPr>
                <w:rStyle w:val="fontstyle01"/>
                <w:rFonts w:ascii="Arial" w:hAnsi="Arial" w:cs="Arial"/>
                <w:color w:val="auto"/>
                <w:lang w:val="ru-RU"/>
              </w:rPr>
              <w:t>Промыть кожу водой с мылом.</w:t>
            </w:r>
          </w:p>
          <w:p w:rsidR="002536B7" w:rsidRPr="001F4854" w:rsidRDefault="002536B7" w:rsidP="008C666D">
            <w:pPr>
              <w:tabs>
                <w:tab w:val="center" w:pos="5043"/>
              </w:tabs>
              <w:spacing w:line="300" w:lineRule="auto"/>
              <w:rPr>
                <w:rFonts w:ascii="Arial" w:hAnsi="Arial" w:cs="Arial"/>
                <w:lang w:val="ru-RU"/>
              </w:rPr>
            </w:pPr>
            <w:r w:rsidRPr="001F4854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 xml:space="preserve">4.2. </w:t>
            </w:r>
            <w:r w:rsidR="007722F1" w:rsidRPr="001F4854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>При попадании в глаза:</w:t>
            </w:r>
          </w:p>
          <w:p w:rsidR="007722F1" w:rsidRPr="001F4854" w:rsidRDefault="007722F1" w:rsidP="002536B7">
            <w:pPr>
              <w:tabs>
                <w:tab w:val="center" w:pos="5043"/>
              </w:tabs>
              <w:spacing w:afterLines="50" w:after="156" w:line="300" w:lineRule="auto"/>
              <w:rPr>
                <w:rStyle w:val="fontstyle01"/>
                <w:rFonts w:ascii="Arial" w:hAnsi="Arial" w:cs="Arial"/>
                <w:color w:val="auto"/>
                <w:lang w:val="ru-RU"/>
              </w:rPr>
            </w:pPr>
            <w:r w:rsidRPr="001F4854">
              <w:rPr>
                <w:rStyle w:val="fontstyle01"/>
                <w:rFonts w:ascii="Arial" w:hAnsi="Arial" w:cs="Arial"/>
                <w:color w:val="auto"/>
                <w:lang w:val="ru-RU"/>
              </w:rPr>
              <w:t xml:space="preserve">Промыть глаза водой 15 минут, чтобы удалить остатки продукта. </w:t>
            </w:r>
          </w:p>
          <w:p w:rsidR="002536B7" w:rsidRPr="001F4854" w:rsidRDefault="002536B7" w:rsidP="002536B7">
            <w:pPr>
              <w:tabs>
                <w:tab w:val="center" w:pos="5043"/>
              </w:tabs>
              <w:spacing w:line="300" w:lineRule="auto"/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</w:pPr>
            <w:r w:rsidRPr="001F4854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 xml:space="preserve">4.3. </w:t>
            </w:r>
            <w:r w:rsidR="007722F1" w:rsidRPr="001F4854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>При попадании веще</w:t>
            </w:r>
            <w:r w:rsidRPr="001F4854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>ства в желудочно-кишечный тракт</w:t>
            </w:r>
          </w:p>
          <w:p w:rsidR="007722F1" w:rsidRPr="001F4854" w:rsidRDefault="007722F1" w:rsidP="002536B7">
            <w:pPr>
              <w:tabs>
                <w:tab w:val="center" w:pos="5043"/>
              </w:tabs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Style w:val="fontstyle01"/>
                <w:rFonts w:ascii="Arial" w:hAnsi="Arial" w:cs="Arial"/>
                <w:color w:val="auto"/>
                <w:lang w:val="ru-RU"/>
              </w:rPr>
              <w:t>При заглатывании большого количества немедленно обратится за медицинской помощью.</w:t>
            </w:r>
          </w:p>
        </w:tc>
      </w:tr>
      <w:tr w:rsidR="0079360C" w:rsidRPr="001F4854" w:rsidTr="008C666D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79360C" w:rsidRPr="001F4854" w:rsidRDefault="007722F1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РАЗДЕЛ 5.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Противопожарные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меры</w:t>
            </w:r>
            <w:proofErr w:type="spellEnd"/>
          </w:p>
        </w:tc>
      </w:tr>
      <w:tr w:rsidR="0079360C" w:rsidRPr="00E754CD" w:rsidTr="008C666D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67" w:rsidRPr="001F4854" w:rsidRDefault="00FC3567" w:rsidP="008C666D">
            <w:pPr>
              <w:spacing w:beforeLines="50" w:before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До полного улетучивания содержащейся воды продукт невоспламеняемый. Воспламеняют только остатки. При горении остатков выпускается дым. </w:t>
            </w:r>
          </w:p>
          <w:p w:rsidR="007722F1" w:rsidRPr="001F4854" w:rsidRDefault="007722F1" w:rsidP="008C666D">
            <w:pPr>
              <w:spacing w:beforeLines="50" w:before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5.1.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ab/>
              <w:t>Средства тушения</w:t>
            </w:r>
          </w:p>
          <w:p w:rsidR="007722F1" w:rsidRPr="001F4854" w:rsidRDefault="007722F1" w:rsidP="008C666D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ПОДХОДЯЩИЕ ДЛЯ ТУШЕНИЯ СРЕДСТВА</w:t>
            </w:r>
          </w:p>
          <w:p w:rsidR="00FC3567" w:rsidRPr="001F4854" w:rsidRDefault="007722F1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Средства тушения</w:t>
            </w:r>
            <w:r w:rsidR="00871804"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традиционные: двуокись углерода, пена, порошок и распыленная вода. </w:t>
            </w:r>
          </w:p>
          <w:p w:rsidR="00FC3567" w:rsidRPr="001F4854" w:rsidRDefault="007722F1" w:rsidP="00FC3567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НЕПОДХОДЯЩИЕ ДЛЯ ТУШЕНИЯ СРЕДСТВА </w:t>
            </w:r>
          </w:p>
          <w:p w:rsidR="00871804" w:rsidRPr="001F4854" w:rsidRDefault="007722F1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Конкретные средства отсутствуют.</w:t>
            </w:r>
          </w:p>
          <w:p w:rsidR="007722F1" w:rsidRPr="001F4854" w:rsidRDefault="007722F1" w:rsidP="008C666D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5.2.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ab/>
              <w:t>Особые опасности, связанные с веществом или смесью</w:t>
            </w:r>
          </w:p>
          <w:p w:rsidR="00871804" w:rsidRPr="001F4854" w:rsidRDefault="007722F1" w:rsidP="008C666D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ОПАСНОСТЬ ВОЗДЕЙСТВИЯ ВСЛЕДСТВИЕ ПОЖАРА </w:t>
            </w:r>
          </w:p>
          <w:p w:rsidR="00871804" w:rsidRPr="001F4854" w:rsidRDefault="003545D9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Не вдыхать продукты горения.</w:t>
            </w:r>
          </w:p>
          <w:p w:rsidR="007722F1" w:rsidRPr="001F4854" w:rsidRDefault="007722F1" w:rsidP="008C666D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5.3.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ab/>
              <w:t>Рекомендации для пожарников</w:t>
            </w:r>
          </w:p>
          <w:p w:rsidR="007722F1" w:rsidRPr="001F4854" w:rsidRDefault="007722F1" w:rsidP="008C666D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ОБЩАЯ ИНФОРМАЦИЯ</w:t>
            </w:r>
          </w:p>
          <w:p w:rsidR="00054F91" w:rsidRPr="001F4854" w:rsidRDefault="007722F1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Охладить резервуары струями воды для того, чтобы избежать разложения вещества и выделения потенциально опасных для здоровья веществ. Всегда надевать полную экипировку для защиты от пожара. Собрать воду, используемую для тушения, которую нельзя сливать в канализацию. Вывести на свалку загрязненную воду, используемую для тушения, а также остатки после пожара, в соответствии с действующими стандартами. </w:t>
            </w:r>
          </w:p>
          <w:p w:rsidR="007722F1" w:rsidRPr="001F4854" w:rsidRDefault="007722F1" w:rsidP="00871804">
            <w:pPr>
              <w:spacing w:line="300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ЭКИПИРОВКА</w:t>
            </w:r>
          </w:p>
          <w:p w:rsidR="0079360C" w:rsidRPr="001F4854" w:rsidRDefault="007722F1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Нормальная одежда для тушения пожаров, такие, как автономные респираторы со сжатым воздухом с открытым контуром (Е</w:t>
            </w:r>
            <w:r w:rsidRPr="001F4854">
              <w:rPr>
                <w:rFonts w:ascii="Arial" w:hAnsi="Arial" w:cs="Arial"/>
                <w:sz w:val="24"/>
                <w:szCs w:val="24"/>
              </w:rPr>
              <w:t>N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 137), </w:t>
            </w:r>
            <w:r w:rsidR="00871804" w:rsidRPr="001F4854">
              <w:rPr>
                <w:rFonts w:ascii="Arial" w:hAnsi="Arial" w:cs="Arial"/>
                <w:sz w:val="24"/>
                <w:szCs w:val="24"/>
                <w:lang w:val="ru-RU"/>
              </w:rPr>
              <w:t>комплект для защиты от пламени E</w:t>
            </w:r>
            <w:r w:rsidRPr="001F4854">
              <w:rPr>
                <w:rFonts w:ascii="Arial" w:hAnsi="Arial" w:cs="Arial"/>
                <w:sz w:val="24"/>
                <w:szCs w:val="24"/>
              </w:rPr>
              <w:t>N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469), перчатки для защиты от пламени (Е</w:t>
            </w:r>
            <w:r w:rsidRPr="001F4854">
              <w:rPr>
                <w:rFonts w:ascii="Arial" w:hAnsi="Arial" w:cs="Arial"/>
                <w:sz w:val="24"/>
                <w:szCs w:val="24"/>
              </w:rPr>
              <w:t>N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 659) и сапоги для пожарных (НО А29 или А30).</w:t>
            </w:r>
          </w:p>
        </w:tc>
      </w:tr>
      <w:tr w:rsidR="0079360C" w:rsidRPr="00E754CD" w:rsidTr="008C666D">
        <w:tc>
          <w:tcPr>
            <w:tcW w:w="10445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002060"/>
          </w:tcPr>
          <w:p w:rsidR="0079360C" w:rsidRPr="001F4854" w:rsidRDefault="00871804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РАЗДЕЛ 6. Меры в случае неожиданной утечки</w:t>
            </w:r>
          </w:p>
        </w:tc>
      </w:tr>
      <w:tr w:rsidR="0079360C" w:rsidRPr="00E754CD" w:rsidTr="008C666D">
        <w:tc>
          <w:tcPr>
            <w:tcW w:w="10445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871804" w:rsidRPr="001F4854" w:rsidRDefault="00871804" w:rsidP="008C666D">
            <w:pPr>
              <w:spacing w:beforeLines="50" w:before="156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6.1. Меры личной безопасности, средства защиты и аварийные процедуры</w:t>
            </w:r>
          </w:p>
          <w:p w:rsidR="00871804" w:rsidRPr="001F4854" w:rsidRDefault="00871804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При наличии паров или пыли, присутствующей в воздухе, использовать средства для защиты дыхательных путей. Эти инструкции действительны как для лиц, выполняющих обработку, так и для аварийных ситуаций.</w:t>
            </w:r>
          </w:p>
          <w:p w:rsidR="00871804" w:rsidRPr="001F4854" w:rsidRDefault="00871804" w:rsidP="008C666D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6.2. Меры защиты окружающей среды </w:t>
            </w:r>
          </w:p>
          <w:p w:rsidR="00D81D3E" w:rsidRPr="001F4854" w:rsidRDefault="00D81D3E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Избегать проникновения вещества в канализационные стоки, в поверхностные в</w:t>
            </w:r>
            <w:r w:rsidR="008C666D" w:rsidRPr="001F4854">
              <w:rPr>
                <w:rFonts w:ascii="Arial" w:hAnsi="Arial" w:cs="Arial"/>
                <w:sz w:val="24"/>
                <w:szCs w:val="24"/>
                <w:lang w:val="ru-RU"/>
              </w:rPr>
              <w:t>оды, в водоносные слои и в почву</w:t>
            </w:r>
            <w:r w:rsidR="003545D9"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</w:p>
          <w:p w:rsidR="00D81D3E" w:rsidRPr="001F4854" w:rsidRDefault="00D81D3E" w:rsidP="008C666D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6.3. Методы и материалы для ограничения и очистки</w:t>
            </w:r>
          </w:p>
          <w:p w:rsidR="00D81D3E" w:rsidRPr="001F4854" w:rsidRDefault="00D81D3E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Окружить вещество землей или инертным материалом. Собрать большую часть материала и удалить остатки при помощи струи воды. Вывоз на свалку загрязненного материала должен производиться в соответствии с инструкц</w:t>
            </w:r>
            <w:r w:rsidR="003545D9" w:rsidRPr="001F4854">
              <w:rPr>
                <w:rFonts w:ascii="Arial" w:hAnsi="Arial" w:cs="Arial"/>
                <w:sz w:val="24"/>
                <w:szCs w:val="24"/>
                <w:lang w:val="ru-RU"/>
              </w:rPr>
              <w:t>иями, приведенными в пункте 13.</w:t>
            </w:r>
          </w:p>
          <w:p w:rsidR="00D81D3E" w:rsidRPr="001F4854" w:rsidRDefault="00D81D3E" w:rsidP="008C666D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6.4. Ссылка на другие разделы</w:t>
            </w:r>
          </w:p>
          <w:p w:rsidR="00871804" w:rsidRPr="001F4854" w:rsidRDefault="00D81D3E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Информация, касающаяся индивидуальной защиты и вывоза на свалку, приведена в разделах 8 и 13.</w:t>
            </w:r>
          </w:p>
        </w:tc>
      </w:tr>
      <w:tr w:rsidR="0079360C" w:rsidRPr="001F4854" w:rsidTr="008C666D"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79360C" w:rsidRPr="001F4854" w:rsidRDefault="00D81D3E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РАЗДЕЛ 7. Перемещение и хранение</w:t>
            </w:r>
          </w:p>
        </w:tc>
      </w:tr>
      <w:tr w:rsidR="0079360C" w:rsidRPr="00E754CD" w:rsidTr="008C666D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1" w:rsidRPr="001F4854" w:rsidRDefault="00054F91" w:rsidP="003545D9">
            <w:pPr>
              <w:spacing w:beforeLines="50" w:before="156" w:line="300" w:lineRule="auto"/>
              <w:rPr>
                <w:rFonts w:ascii="Arial" w:eastAsia="黑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b/>
                <w:sz w:val="24"/>
                <w:szCs w:val="24"/>
                <w:lang w:val="ru-RU"/>
              </w:rPr>
              <w:t>7.1. Меры для безопасного перемещения</w:t>
            </w:r>
          </w:p>
          <w:p w:rsidR="00054F91" w:rsidRPr="001F4854" w:rsidRDefault="00054F91" w:rsidP="003545D9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Обращайтесь с веществом, предварительно прочитав все прочие разделы данной спецификации по безопасности. Избегайте распространения средства в окружающей среды. Не курите, не ешьте, не пейте </w:t>
            </w:r>
            <w:r w:rsidR="003545D9"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во время его использования. </w:t>
            </w:r>
          </w:p>
          <w:p w:rsidR="00054F91" w:rsidRPr="001F4854" w:rsidRDefault="00054F91" w:rsidP="003545D9">
            <w:pPr>
              <w:spacing w:line="300" w:lineRule="auto"/>
              <w:rPr>
                <w:rFonts w:ascii="Arial" w:eastAsia="黑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b/>
                <w:sz w:val="24"/>
                <w:szCs w:val="24"/>
                <w:lang w:val="ru-RU"/>
              </w:rPr>
              <w:t>7.2. Условия для безопасного хранения, включая несовместимости</w:t>
            </w:r>
          </w:p>
          <w:p w:rsidR="00FC2DB6" w:rsidRPr="001F4854" w:rsidRDefault="00054F91" w:rsidP="003545D9">
            <w:pPr>
              <w:spacing w:afterLines="50" w:after="156" w:line="300" w:lineRule="auto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Хранить в</w:t>
            </w:r>
            <w:r w:rsidR="00FC2DB6"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герметичных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контейнер</w:t>
            </w:r>
            <w:r w:rsidR="00FC2DB6"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ах при температуре 2-35</w:t>
            </w:r>
            <w:r w:rsidR="00FC2DB6" w:rsidRPr="001F4854">
              <w:rPr>
                <w:rFonts w:ascii="宋体" w:eastAsia="宋体" w:hAnsi="宋体" w:cs="宋体" w:hint="eastAsia"/>
                <w:sz w:val="24"/>
                <w:szCs w:val="24"/>
                <w:lang w:val="ru-RU"/>
              </w:rPr>
              <w:t>℃</w:t>
            </w:r>
            <w:r w:rsidR="00FC2DB6"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 xml:space="preserve">. </w:t>
            </w:r>
            <w:r w:rsidR="00840AB8"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Избегать долгое хранение</w:t>
            </w:r>
            <w:r w:rsidR="00FC2DB6"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 xml:space="preserve"> в высокой температуре.</w:t>
            </w:r>
          </w:p>
          <w:p w:rsidR="00FC2DB6" w:rsidRPr="001F4854" w:rsidRDefault="00FC2DB6" w:rsidP="003545D9">
            <w:pPr>
              <w:spacing w:line="300" w:lineRule="auto"/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  <w:t>7.3. Особые конечное предназначение</w:t>
            </w:r>
          </w:p>
          <w:p w:rsidR="00FC2DB6" w:rsidRPr="001F4854" w:rsidRDefault="00FC2DB6" w:rsidP="003545D9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Информация отсутствует.</w:t>
            </w:r>
          </w:p>
        </w:tc>
      </w:tr>
      <w:tr w:rsidR="00D81D3E" w:rsidRPr="00E754CD" w:rsidTr="008C666D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81D3E" w:rsidRPr="001F4854" w:rsidRDefault="00FC2DB6" w:rsidP="00FC2DB6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 8. Контроль воздействия/ индивидуальная защита</w:t>
            </w:r>
          </w:p>
        </w:tc>
      </w:tr>
      <w:tr w:rsidR="0079360C" w:rsidRPr="00E754CD" w:rsidTr="008C666D">
        <w:trPr>
          <w:trHeight w:val="840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2DB6" w:rsidRPr="001F4854" w:rsidRDefault="00FC2DB6" w:rsidP="008C666D">
            <w:pPr>
              <w:spacing w:beforeLines="50" w:before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С учетом того, что использование адекватных технических мер должно иметь первостепенную роль относительно средств индивидуальной защиты, обеспечить хорошую вентиляцию на рабочем месте при помощи эффективной местной вытяжки. </w:t>
            </w:r>
          </w:p>
          <w:p w:rsidR="00FC2DB6" w:rsidRPr="001F4854" w:rsidRDefault="00FC2DB6" w:rsidP="008C666D">
            <w:pPr>
              <w:spacing w:beforeLines="50" w:before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ЗАЩИТА РУК</w:t>
            </w:r>
          </w:p>
          <w:p w:rsidR="00FC2DB6" w:rsidRPr="001F4854" w:rsidRDefault="00FC2DB6" w:rsidP="003545D9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Защищать руки при помощи рабочих перчаток категории </w:t>
            </w:r>
            <w:r w:rsidRPr="001F4854">
              <w:rPr>
                <w:rFonts w:ascii="Arial" w:eastAsia="黑体" w:hAnsi="Arial" w:cs="Arial"/>
                <w:sz w:val="24"/>
                <w:szCs w:val="24"/>
              </w:rPr>
              <w:t>I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(справочная директива 89/686/СЕЕ и стандарт Е</w:t>
            </w:r>
            <w:r w:rsidRPr="001F4854">
              <w:rPr>
                <w:rFonts w:ascii="Arial" w:eastAsia="黑体" w:hAnsi="Arial" w:cs="Arial"/>
                <w:sz w:val="24"/>
                <w:szCs w:val="24"/>
              </w:rPr>
              <w:t>N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374) из латекса, ПВХ или эквивалентных. При окончательном выборе материала рабочих перчаток следует учитывать: разрушение, время разрыва и проницаемость. В случае препаратов необходимо проверить устойчивость рабочих перчаток перед использованием, так как это невозможно предусмотреть. Перчатки имеют степень износа, зависящую от времени воздействия. </w:t>
            </w:r>
          </w:p>
          <w:p w:rsidR="00FC2DB6" w:rsidRPr="001F4854" w:rsidRDefault="00FC2DB6" w:rsidP="008C666D">
            <w:pPr>
              <w:spacing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ЗАЩИТА КОЖИ</w:t>
            </w:r>
          </w:p>
          <w:p w:rsidR="00FC2DB6" w:rsidRPr="001F4854" w:rsidRDefault="00FC2DB6" w:rsidP="003545D9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Носить рабочую одежду с длинными рукавами и защитную обувь для профессионального применения категории </w:t>
            </w:r>
            <w:r w:rsidRPr="001F4854">
              <w:rPr>
                <w:rFonts w:ascii="Arial" w:eastAsia="黑体" w:hAnsi="Arial" w:cs="Arial"/>
                <w:sz w:val="24"/>
                <w:szCs w:val="24"/>
              </w:rPr>
              <w:t>I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(ссылка Директива 89/686/СЕЕ и стандарт Е</w:t>
            </w:r>
            <w:r w:rsidRPr="001F4854">
              <w:rPr>
                <w:rFonts w:ascii="Arial" w:eastAsia="黑体" w:hAnsi="Arial" w:cs="Arial"/>
                <w:sz w:val="24"/>
                <w:szCs w:val="24"/>
              </w:rPr>
              <w:t>N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150 20344). Вымыться водой с мылом после снятия защитной одежды. </w:t>
            </w:r>
          </w:p>
          <w:p w:rsidR="00FC2DB6" w:rsidRPr="001F4854" w:rsidRDefault="00FC2DB6" w:rsidP="008C666D">
            <w:pPr>
              <w:spacing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ЗАЩИТА ДЫХАТЕЛЬНЫХ ПУТЕЙ</w:t>
            </w:r>
          </w:p>
          <w:p w:rsidR="00FC2DB6" w:rsidRPr="001F4854" w:rsidRDefault="00FC2DB6" w:rsidP="008C666D">
            <w:pPr>
              <w:spacing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В случае превышения предельной концентрации одного или нескольких веществ, имеющихся в препарате, относящейся к ежедневному уровню воздействия в рабочей среде или к ее части, установленной службой профилактики и охраны труда, следует пользоваться лицевым фильтром, надеть респиратор с фильтром типа А или универсального типа, чей класс (1, 2 или 3) должен выбираться в соответствии с предельной концентрацией использования (справочный стандарт Е</w:t>
            </w:r>
            <w:r w:rsidRPr="001F4854">
              <w:rPr>
                <w:rFonts w:ascii="Arial" w:eastAsia="黑体" w:hAnsi="Arial" w:cs="Arial"/>
                <w:sz w:val="24"/>
                <w:szCs w:val="24"/>
              </w:rPr>
              <w:t>N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14387). 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lastRenderedPageBreak/>
              <w:t>Использование средств для защиты дыхательных путей, таких, как маски указанного выше типа, необходимо при отсутствии технических мер для ограничения воздействия на рабочих. Защита, обеспечиваемая масками, ограничена.</w:t>
            </w:r>
            <w:r w:rsidR="003545D9"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</w:t>
            </w:r>
          </w:p>
          <w:p w:rsidR="00FC2DB6" w:rsidRPr="001F4854" w:rsidRDefault="00FC2DB6" w:rsidP="003545D9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В том случае, если рассматриваемое вещество не имеет запаха или его обонятельный порог находится выше предела воздействия или в случае аварии, то есть когда уровни воздействия неизвестны или концентрация кислорода в рабочем помещении ниже 17% по объему, необходимо надевать автономный респиратор со сжатым воздухом с открытым контуром (справочный стандарт Е</w:t>
            </w:r>
            <w:r w:rsidRPr="001F4854">
              <w:rPr>
                <w:rFonts w:ascii="Arial" w:eastAsia="黑体" w:hAnsi="Arial" w:cs="Arial"/>
                <w:sz w:val="24"/>
                <w:szCs w:val="24"/>
              </w:rPr>
              <w:t>N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137) или респиратор с наружным забором воздуха для использования с цельной маской, полумаской или трубкой (справочный стандарт Е</w:t>
            </w:r>
            <w:r w:rsidRPr="001F4854">
              <w:rPr>
                <w:rFonts w:ascii="Arial" w:eastAsia="黑体" w:hAnsi="Arial" w:cs="Arial"/>
                <w:sz w:val="24"/>
                <w:szCs w:val="24"/>
              </w:rPr>
              <w:t>N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138). </w:t>
            </w:r>
          </w:p>
          <w:p w:rsidR="00FC2DB6" w:rsidRPr="001F4854" w:rsidRDefault="00FC2DB6" w:rsidP="008C666D">
            <w:pPr>
              <w:spacing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ЗАЩИТА ГЛАЗ</w:t>
            </w:r>
          </w:p>
          <w:p w:rsidR="00FC2DB6" w:rsidRPr="001F4854" w:rsidRDefault="00FC2DB6" w:rsidP="003545D9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Рекомендуется носить герметичные защитные очки (справочный стандарт Е</w:t>
            </w:r>
            <w:r w:rsidRPr="001F4854">
              <w:rPr>
                <w:rFonts w:ascii="Arial" w:eastAsia="黑体" w:hAnsi="Arial" w:cs="Arial"/>
                <w:sz w:val="24"/>
                <w:szCs w:val="24"/>
              </w:rPr>
              <w:t>N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166). </w:t>
            </w:r>
          </w:p>
          <w:p w:rsidR="00FC2DB6" w:rsidRPr="001F4854" w:rsidRDefault="00FC2DB6" w:rsidP="008C666D">
            <w:pPr>
              <w:spacing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КОНТРОЛЬ ЗА ВОЗДЕЙСТВИЕМ НА ОКРУЖАЮЩУЮ СРЕДУ</w:t>
            </w:r>
          </w:p>
          <w:p w:rsidR="0037346F" w:rsidRPr="001F4854" w:rsidRDefault="00FC2DB6" w:rsidP="00D016B6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Выбросы от производственных процессов, включая выбросы от вентиляционной аппаратуры, должны контролироваться так, чтобы гарантировать соответствие нормативам по защите окружающей среды.</w:t>
            </w:r>
          </w:p>
        </w:tc>
      </w:tr>
      <w:tr w:rsidR="00FC2DB6" w:rsidRPr="00E754CD" w:rsidTr="008C666D">
        <w:trPr>
          <w:trHeight w:val="271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FC2DB6" w:rsidRPr="001F4854" w:rsidRDefault="00A254D7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РАЗДЕЛ 9. Физические и химические характеристики</w:t>
            </w:r>
          </w:p>
        </w:tc>
      </w:tr>
      <w:tr w:rsidR="0079360C" w:rsidRPr="001F4854" w:rsidTr="008C666D">
        <w:trPr>
          <w:trHeight w:val="1050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174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3118"/>
            </w:tblGrid>
            <w:tr w:rsidR="00015834" w:rsidRPr="001F4854" w:rsidTr="0037346F">
              <w:trPr>
                <w:trHeight w:val="18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Физическое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состояние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C34AD9" w:rsidP="0037346F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>Ж</w:t>
                  </w:r>
                  <w:proofErr w:type="spellStart"/>
                  <w:r w:rsidR="00015834" w:rsidRPr="001F4854">
                    <w:rPr>
                      <w:sz w:val="24"/>
                      <w:szCs w:val="24"/>
                      <w:lang w:eastAsia="ru-RU"/>
                    </w:rPr>
                    <w:t>идкость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211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Цвет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1F485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>Белый</w:t>
                  </w:r>
                  <w:r w:rsidR="00C34AD9">
                    <w:rPr>
                      <w:sz w:val="24"/>
                      <w:szCs w:val="24"/>
                      <w:lang w:val="ru-RU" w:eastAsia="ru-RU"/>
                    </w:rPr>
                    <w:t xml:space="preserve"> базовый</w:t>
                  </w:r>
                </w:p>
              </w:tc>
            </w:tr>
            <w:tr w:rsidR="00015834" w:rsidRPr="001F4854" w:rsidTr="0037346F">
              <w:trPr>
                <w:trHeight w:val="18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Запах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37346F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Легкий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т</w:t>
                  </w:r>
                  <w:r w:rsidR="00015834" w:rsidRPr="001F4854">
                    <w:rPr>
                      <w:sz w:val="24"/>
                      <w:szCs w:val="24"/>
                      <w:lang w:eastAsia="ru-RU"/>
                    </w:rPr>
                    <w:t>ипичный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20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D6592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015834" w:rsidRPr="001F4854">
                    <w:rPr>
                      <w:sz w:val="24"/>
                      <w:szCs w:val="24"/>
                    </w:rPr>
                    <w:t>-</w:t>
                  </w:r>
                  <w:r w:rsidR="00015834" w:rsidRPr="001F4854">
                    <w:rPr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15834" w:rsidRPr="001F4854" w:rsidTr="0037346F">
              <w:trPr>
                <w:trHeight w:val="18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Точка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плавления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или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замерзания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r w:rsidRPr="001F4854">
                    <w:rPr>
                      <w:sz w:val="24"/>
                      <w:szCs w:val="24"/>
                      <w:lang w:eastAsia="ru-RU"/>
                    </w:rPr>
                    <w:t>0</w:t>
                  </w:r>
                  <w:r w:rsidRPr="001F4854">
                    <w:rPr>
                      <w:rFonts w:ascii="宋体" w:hAnsi="宋体" w:cs="宋体" w:hint="eastAsia"/>
                      <w:sz w:val="24"/>
                      <w:szCs w:val="24"/>
                      <w:lang w:eastAsia="ru-RU"/>
                    </w:rPr>
                    <w:t>℃</w:t>
                  </w:r>
                </w:p>
              </w:tc>
            </w:tr>
            <w:tr w:rsidR="00015834" w:rsidRPr="001F4854" w:rsidTr="0037346F">
              <w:trPr>
                <w:trHeight w:val="19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r w:rsidRPr="001F4854">
                    <w:rPr>
                      <w:b/>
                      <w:sz w:val="24"/>
                      <w:szCs w:val="24"/>
                      <w:lang w:val="ru-RU" w:eastAsia="ru-RU"/>
                    </w:rPr>
                    <w:t>Т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очка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кипения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r w:rsidRPr="001F4854">
                    <w:rPr>
                      <w:sz w:val="24"/>
                      <w:szCs w:val="24"/>
                      <w:lang w:eastAsia="ru-RU"/>
                    </w:rPr>
                    <w:t>100</w:t>
                  </w:r>
                  <w:r w:rsidRPr="001F4854">
                    <w:rPr>
                      <w:rFonts w:ascii="宋体" w:hAnsi="宋体" w:cs="宋体" w:hint="eastAsia"/>
                      <w:sz w:val="24"/>
                      <w:szCs w:val="24"/>
                      <w:lang w:eastAsia="ru-RU"/>
                    </w:rPr>
                    <w:t>℃</w:t>
                  </w:r>
                </w:p>
              </w:tc>
            </w:tr>
            <w:tr w:rsidR="00015834" w:rsidRPr="001F4854" w:rsidTr="0037346F">
              <w:trPr>
                <w:trHeight w:val="18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Точка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воспламеняемости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применимо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20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Скорость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испарения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20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1F4854">
                    <w:rPr>
                      <w:b/>
                      <w:sz w:val="24"/>
                      <w:szCs w:val="24"/>
                      <w:lang w:val="ru-RU" w:eastAsia="ru-RU"/>
                    </w:rPr>
                    <w:t>Возгораемость твердых веществ и газов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19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Нижний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предел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воспламеняемости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20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Верхний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предел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воспламеняемости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19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Нижний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предел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взрывоопасности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19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Верхний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предел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взрывоопасности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19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Напряжение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пара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19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Удельный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вес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E754CD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>1,5-2</w:t>
                  </w:r>
                  <w:r w:rsidR="00015834" w:rsidRPr="001F4854">
                    <w:rPr>
                      <w:sz w:val="24"/>
                      <w:szCs w:val="24"/>
                      <w:lang w:val="ru-RU" w:eastAsia="ru-RU"/>
                    </w:rPr>
                    <w:t xml:space="preserve"> кг/л</w:t>
                  </w:r>
                  <w:bookmarkStart w:id="0" w:name="_GoBack"/>
                  <w:bookmarkEnd w:id="0"/>
                </w:p>
              </w:tc>
            </w:tr>
            <w:tr w:rsidR="00015834" w:rsidRPr="001F4854" w:rsidTr="0037346F">
              <w:trPr>
                <w:trHeight w:val="20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Растворимость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6D1883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>С</w:t>
                  </w:r>
                  <w:proofErr w:type="spellStart"/>
                  <w:r w:rsidR="00015834" w:rsidRPr="001F4854">
                    <w:rPr>
                      <w:sz w:val="24"/>
                      <w:szCs w:val="24"/>
                      <w:lang w:eastAsia="ru-RU"/>
                    </w:rPr>
                    <w:t>мешивается</w:t>
                  </w:r>
                  <w:proofErr w:type="spellEnd"/>
                  <w:r w:rsidR="00015834" w:rsidRPr="001F4854">
                    <w:rPr>
                      <w:sz w:val="24"/>
                      <w:szCs w:val="24"/>
                      <w:lang w:eastAsia="ru-RU"/>
                    </w:rPr>
                    <w:t xml:space="preserve"> с </w:t>
                  </w:r>
                  <w:proofErr w:type="spellStart"/>
                  <w:r w:rsidR="00015834" w:rsidRPr="001F4854">
                    <w:rPr>
                      <w:sz w:val="24"/>
                      <w:szCs w:val="24"/>
                      <w:lang w:eastAsia="ru-RU"/>
                    </w:rPr>
                    <w:t>водой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19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1F4854">
                    <w:rPr>
                      <w:b/>
                      <w:sz w:val="24"/>
                      <w:szCs w:val="24"/>
                      <w:lang w:val="ru-RU" w:eastAsia="ru-RU"/>
                    </w:rPr>
                    <w:t>Вязкость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E754CD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>9</w:t>
                  </w:r>
                  <w:r w:rsidR="000D6592">
                    <w:rPr>
                      <w:sz w:val="24"/>
                      <w:szCs w:val="24"/>
                      <w:lang w:val="ru-RU" w:eastAsia="ru-RU"/>
                    </w:rPr>
                    <w:t>0</w:t>
                  </w:r>
                  <w:r w:rsidR="0037346F" w:rsidRPr="001F4854">
                    <w:rPr>
                      <w:sz w:val="24"/>
                      <w:szCs w:val="24"/>
                      <w:lang w:val="ru-RU" w:eastAsia="ru-RU"/>
                    </w:rPr>
                    <w:t>-1</w:t>
                  </w:r>
                  <w:r w:rsidR="000D6592">
                    <w:rPr>
                      <w:sz w:val="24"/>
                      <w:szCs w:val="24"/>
                      <w:lang w:val="ru-RU" w:eastAsia="ru-RU"/>
                    </w:rPr>
                    <w:t>40</w:t>
                  </w:r>
                  <w:r w:rsidR="00015834" w:rsidRPr="001F4854">
                    <w:rPr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="00015834" w:rsidRPr="001F4854">
                    <w:rPr>
                      <w:sz w:val="24"/>
                      <w:szCs w:val="24"/>
                      <w:lang w:val="ru-RU"/>
                    </w:rPr>
                    <w:t>KU</w:t>
                  </w:r>
                </w:p>
              </w:tc>
            </w:tr>
            <w:tr w:rsidR="00015834" w:rsidRPr="001F4854" w:rsidTr="0037346F">
              <w:trPr>
                <w:trHeight w:val="19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79360C" w:rsidRPr="001F4854" w:rsidRDefault="0079360C" w:rsidP="00015834">
            <w:pPr>
              <w:spacing w:beforeLines="50" w:before="156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817" w:rsidRPr="001F4854" w:rsidTr="008C666D">
        <w:trPr>
          <w:trHeight w:val="265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914817" w:rsidRPr="001F4854" w:rsidRDefault="00914817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РАЗДЕЛ 10.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Стабильность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реактивность</w:t>
            </w:r>
            <w:proofErr w:type="spellEnd"/>
          </w:p>
        </w:tc>
      </w:tr>
      <w:tr w:rsidR="0079360C" w:rsidRPr="00E754CD" w:rsidTr="008C666D">
        <w:trPr>
          <w:trHeight w:val="765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5F54" w:rsidRPr="001F4854" w:rsidRDefault="00835F54" w:rsidP="003545D9">
            <w:pPr>
              <w:spacing w:beforeLines="50" w:before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10.1. Стабильность</w:t>
            </w:r>
          </w:p>
          <w:p w:rsidR="00914817" w:rsidRPr="001F4854" w:rsidRDefault="00914817" w:rsidP="002536B7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Вещество стабильное при хранении согласно разделу 7.</w:t>
            </w:r>
          </w:p>
          <w:p w:rsidR="00835F54" w:rsidRPr="001F4854" w:rsidRDefault="00835F54" w:rsidP="003545D9">
            <w:pPr>
              <w:spacing w:beforeLines="50" w:before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10.2. </w:t>
            </w:r>
            <w:r w:rsidR="00015834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Термическое разложени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е</w:t>
            </w:r>
          </w:p>
          <w:p w:rsidR="00914817" w:rsidRPr="001F4854" w:rsidRDefault="00015834" w:rsidP="002536B7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Соблюдая условия в данной спецификации безопасности и инструкции вещество не разложится. </w:t>
            </w:r>
          </w:p>
          <w:p w:rsidR="00835F54" w:rsidRPr="001F4854" w:rsidRDefault="00835F54" w:rsidP="003545D9">
            <w:pPr>
              <w:spacing w:beforeLines="50" w:before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10.3. </w:t>
            </w:r>
            <w:r w:rsidR="00015834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Возможные опасные реакции</w:t>
            </w:r>
          </w:p>
          <w:p w:rsidR="00015834" w:rsidRPr="001F4854" w:rsidRDefault="00015834" w:rsidP="002536B7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Используя, перемещая и </w:t>
            </w:r>
            <w:r w:rsidR="008C666D" w:rsidRPr="001F4854">
              <w:rPr>
                <w:rFonts w:ascii="Arial" w:hAnsi="Arial" w:cs="Arial"/>
                <w:sz w:val="24"/>
                <w:szCs w:val="24"/>
                <w:lang w:val="ru-RU"/>
              </w:rPr>
              <w:t>со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хран</w:t>
            </w:r>
            <w:r w:rsidR="008C666D"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яя согласно 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условия</w:t>
            </w:r>
            <w:r w:rsidR="008C666D" w:rsidRPr="001F4854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 в данной спецификации безопасности и инструкции вещество не</w:t>
            </w:r>
            <w:r w:rsidR="008C666D"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 будет реагировать.</w:t>
            </w:r>
          </w:p>
          <w:p w:rsidR="00835F54" w:rsidRPr="001F4854" w:rsidRDefault="00835F54" w:rsidP="003545D9">
            <w:pPr>
              <w:spacing w:beforeLines="50" w:before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10.4. </w:t>
            </w:r>
            <w:r w:rsidR="008C666D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Условия, которых следует избегать</w:t>
            </w:r>
          </w:p>
          <w:p w:rsidR="008C666D" w:rsidRPr="001F4854" w:rsidRDefault="008C666D" w:rsidP="002536B7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Избегать контакта с кислотами и солями поливалентных металлов.</w:t>
            </w:r>
          </w:p>
          <w:p w:rsidR="00835F54" w:rsidRPr="001F4854" w:rsidRDefault="00835F54" w:rsidP="002536B7">
            <w:pPr>
              <w:spacing w:beforeLines="50" w:before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10.5. </w:t>
            </w:r>
            <w:r w:rsidR="008C666D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Несовместимые материалы</w:t>
            </w:r>
          </w:p>
          <w:p w:rsidR="0079360C" w:rsidRPr="001F4854" w:rsidRDefault="008C666D" w:rsidP="002536B7">
            <w:pPr>
              <w:spacing w:afterLines="50" w:after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Кислоты и соли поливалентных металлов.</w:t>
            </w:r>
          </w:p>
        </w:tc>
      </w:tr>
      <w:tr w:rsidR="008C666D" w:rsidRPr="001F4854" w:rsidTr="008C666D">
        <w:trPr>
          <w:trHeight w:val="301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8C666D" w:rsidRPr="001F4854" w:rsidRDefault="008C666D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РАЗДЕЛ 11.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Токсикологическая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информация</w:t>
            </w:r>
            <w:proofErr w:type="spellEnd"/>
          </w:p>
        </w:tc>
      </w:tr>
      <w:tr w:rsidR="0079360C" w:rsidRPr="00E754CD" w:rsidTr="008C666D">
        <w:trPr>
          <w:trHeight w:val="795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360C" w:rsidRPr="001F4854" w:rsidRDefault="00335D71" w:rsidP="00570EEA">
            <w:pPr>
              <w:spacing w:beforeLines="50" w:before="156"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Неизвестны случаи нанесения вреда здоровью, вследствие воздействия вещества. В любом случае рекомендуется работать с соблюдением правил промышленной гигиены. У особенно чувствительных людей вещество может оказать легкое воздействие на здоровье, вследствие вдыхания и/или поглощения через кожу и/или контакта с глазами и/или при попадании внутрь.</w:t>
            </w:r>
          </w:p>
        </w:tc>
      </w:tr>
      <w:tr w:rsidR="008C666D" w:rsidRPr="001F4854" w:rsidTr="00570EEA">
        <w:trPr>
          <w:trHeight w:val="301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8C666D" w:rsidRPr="001F4854" w:rsidRDefault="008C666D" w:rsidP="00570EE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РАЗДЕЛ 12.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Экологическая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информация</w:t>
            </w:r>
            <w:proofErr w:type="spellEnd"/>
          </w:p>
        </w:tc>
      </w:tr>
      <w:tr w:rsidR="008C666D" w:rsidRPr="00E754CD" w:rsidTr="00570EEA">
        <w:trPr>
          <w:trHeight w:val="795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0369" w:rsidRPr="001F4854" w:rsidRDefault="004A0369" w:rsidP="004A0369">
            <w:pPr>
              <w:spacing w:beforeLines="50" w:before="156"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Использовать препарат в соответствие с правилами работы, не оставляя препарат в окружающей среде. Поставить в известность компетентные органы, если препарат попал в водные потоки или </w:t>
            </w:r>
            <w:proofErr w:type="gramStart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канализацию</w:t>
            </w:r>
            <w:proofErr w:type="gramEnd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 или если загрязнил почву или растительность.</w:t>
            </w:r>
          </w:p>
          <w:p w:rsidR="00D016B6" w:rsidRPr="001F4854" w:rsidRDefault="00D016B6" w:rsidP="00D016B6">
            <w:pPr>
              <w:spacing w:beforeLines="50" w:before="156"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12.1. Токсичность</w:t>
            </w:r>
          </w:p>
          <w:p w:rsidR="00D016B6" w:rsidRPr="001F4854" w:rsidRDefault="00D016B6" w:rsidP="00D016B6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Информация отсутствует</w:t>
            </w:r>
          </w:p>
          <w:p w:rsidR="00D016B6" w:rsidRPr="001F4854" w:rsidRDefault="00D016B6" w:rsidP="00D016B6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12.2.</w:t>
            </w: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ab/>
              <w:t>Устойчивость и разложение</w:t>
            </w:r>
          </w:p>
          <w:p w:rsidR="00D016B6" w:rsidRPr="001F4854" w:rsidRDefault="00D016B6" w:rsidP="00D016B6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Информация отсутствует</w:t>
            </w:r>
          </w:p>
          <w:p w:rsidR="00D016B6" w:rsidRPr="001F4854" w:rsidRDefault="00D016B6" w:rsidP="00D016B6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12.3.</w:t>
            </w: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ab/>
              <w:t xml:space="preserve">Потенциальное </w:t>
            </w:r>
            <w:proofErr w:type="spellStart"/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бионакопление</w:t>
            </w:r>
            <w:proofErr w:type="spellEnd"/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:</w:t>
            </w:r>
          </w:p>
          <w:p w:rsidR="00D016B6" w:rsidRPr="001F4854" w:rsidRDefault="00D016B6" w:rsidP="00D016B6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Информация отсутствует</w:t>
            </w:r>
          </w:p>
          <w:p w:rsidR="003545D9" w:rsidRPr="001F4854" w:rsidRDefault="003545D9" w:rsidP="003545D9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12.3.</w:t>
            </w: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ab/>
              <w:t xml:space="preserve">Потенциальное </w:t>
            </w:r>
            <w:proofErr w:type="spellStart"/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бионакопление</w:t>
            </w:r>
            <w:proofErr w:type="spellEnd"/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:</w:t>
            </w:r>
          </w:p>
          <w:p w:rsidR="003545D9" w:rsidRPr="001F4854" w:rsidRDefault="003545D9" w:rsidP="003545D9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Информация отсутствует</w:t>
            </w:r>
          </w:p>
          <w:p w:rsidR="003545D9" w:rsidRPr="001F4854" w:rsidRDefault="003545D9" w:rsidP="003545D9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12.4.</w:t>
            </w: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ab/>
              <w:t>Подвижность в почве:</w:t>
            </w:r>
          </w:p>
          <w:p w:rsidR="003545D9" w:rsidRPr="001F4854" w:rsidRDefault="003545D9" w:rsidP="003545D9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lastRenderedPageBreak/>
              <w:t>Информация отсутствует</w:t>
            </w:r>
          </w:p>
          <w:p w:rsidR="003545D9" w:rsidRPr="001F4854" w:rsidRDefault="003545D9" w:rsidP="003545D9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12.5.</w:t>
            </w: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ab/>
              <w:t>Результаты оценки РВТ и VРVВ:</w:t>
            </w:r>
          </w:p>
          <w:p w:rsidR="003545D9" w:rsidRPr="001F4854" w:rsidRDefault="003545D9" w:rsidP="003545D9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В соответствии с имеющимися данными вещество не содержит РВТ или VРVВ в концентрации, превышающей 0,1%.</w:t>
            </w:r>
          </w:p>
          <w:p w:rsidR="003545D9" w:rsidRPr="001F4854" w:rsidRDefault="003545D9" w:rsidP="003545D9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12.6.</w:t>
            </w: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ab/>
              <w:t>Прочие вредные воздействия:</w:t>
            </w:r>
          </w:p>
          <w:p w:rsidR="003545D9" w:rsidRPr="001F4854" w:rsidRDefault="003545D9" w:rsidP="003545D9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Информация отсутствует</w:t>
            </w:r>
          </w:p>
        </w:tc>
      </w:tr>
      <w:tr w:rsidR="008C666D" w:rsidRPr="00E754CD" w:rsidTr="00835F54">
        <w:trPr>
          <w:trHeight w:val="243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8C666D" w:rsidRPr="001F4854" w:rsidRDefault="00835F54" w:rsidP="008C666D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РАЗДЕЛ 13. Примечания по вывозу на свалку</w:t>
            </w:r>
          </w:p>
        </w:tc>
      </w:tr>
      <w:tr w:rsidR="0079360C" w:rsidRPr="00E754CD" w:rsidTr="008C666D">
        <w:trPr>
          <w:trHeight w:val="1083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5F54" w:rsidRPr="001F4854" w:rsidRDefault="00835F54" w:rsidP="00835F54">
            <w:pPr>
              <w:spacing w:beforeLines="50" w:before="156" w:line="300" w:lineRule="auto"/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  <w:t>Методы обработки отходов:</w:t>
            </w:r>
          </w:p>
          <w:p w:rsidR="00835F54" w:rsidRPr="001F4854" w:rsidRDefault="00835F54" w:rsidP="00835F54">
            <w:pPr>
              <w:spacing w:line="300" w:lineRule="auto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По возможности использовать повторно. Сами отходы от продукции должны считаться специальными неопасными отходами. Вывоз на свалку должен быть поручен организации, уполномоченной заниматься обработкой отходов с соблюдением международных и местных нормативов.</w:t>
            </w:r>
          </w:p>
          <w:p w:rsidR="00835F54" w:rsidRPr="001F4854" w:rsidRDefault="00835F54" w:rsidP="00835F54">
            <w:pPr>
              <w:spacing w:line="300" w:lineRule="auto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Категорически запрещается оставлять вещество на почве, в канализации или потоках воды.</w:t>
            </w:r>
          </w:p>
          <w:p w:rsidR="00835F54" w:rsidRPr="001F4854" w:rsidRDefault="00835F54" w:rsidP="00835F54">
            <w:pPr>
              <w:spacing w:beforeLines="50" w:before="156" w:line="300" w:lineRule="auto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ЗАГРЯЗНЕННЫЕ УПАКОВКИ</w:t>
            </w:r>
          </w:p>
          <w:p w:rsidR="0079360C" w:rsidRPr="001F4854" w:rsidRDefault="00835F54" w:rsidP="00835F54">
            <w:pPr>
              <w:spacing w:afterLines="50" w:after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Загрязненные упаковки должны быть направлены для рекуперации или вывоза на свалку в соответствии с национальными нормами по обработке отходов.</w:t>
            </w:r>
            <w:r w:rsidR="0079360C"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79360C" w:rsidRPr="001F4854" w:rsidTr="00835F54">
        <w:trPr>
          <w:trHeight w:val="289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79360C" w:rsidRPr="001F4854" w:rsidRDefault="00835F54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F4854">
              <w:rPr>
                <w:rFonts w:ascii="Arial" w:eastAsia="宋体" w:hAnsi="Arial" w:cs="Arial"/>
                <w:b/>
                <w:sz w:val="24"/>
                <w:szCs w:val="24"/>
              </w:rPr>
              <w:t xml:space="preserve">РАЗДЕЛ 14. </w:t>
            </w:r>
            <w:proofErr w:type="spellStart"/>
            <w:r w:rsidRPr="001F4854">
              <w:rPr>
                <w:rFonts w:ascii="Arial" w:eastAsia="宋体" w:hAnsi="Arial" w:cs="Arial"/>
                <w:b/>
                <w:sz w:val="24"/>
                <w:szCs w:val="24"/>
              </w:rPr>
              <w:t>Информация</w:t>
            </w:r>
            <w:proofErr w:type="spellEnd"/>
            <w:r w:rsidRPr="001F4854">
              <w:rPr>
                <w:rFonts w:ascii="Arial" w:eastAsia="宋体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4854">
              <w:rPr>
                <w:rFonts w:ascii="Arial" w:eastAsia="宋体" w:hAnsi="Arial" w:cs="Arial"/>
                <w:b/>
                <w:sz w:val="24"/>
                <w:szCs w:val="24"/>
              </w:rPr>
              <w:t>по</w:t>
            </w:r>
            <w:proofErr w:type="spellEnd"/>
            <w:r w:rsidRPr="001F4854">
              <w:rPr>
                <w:rFonts w:ascii="Arial" w:eastAsia="宋体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4854">
              <w:rPr>
                <w:rFonts w:ascii="Arial" w:eastAsia="宋体" w:hAnsi="Arial" w:cs="Arial"/>
                <w:b/>
                <w:sz w:val="24"/>
                <w:szCs w:val="24"/>
              </w:rPr>
              <w:t>перевозке</w:t>
            </w:r>
            <w:proofErr w:type="spellEnd"/>
          </w:p>
        </w:tc>
      </w:tr>
      <w:tr w:rsidR="00835F54" w:rsidRPr="001F4854" w:rsidTr="00835F54">
        <w:trPr>
          <w:trHeight w:val="692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5F54" w:rsidRPr="001F4854" w:rsidRDefault="00835F54" w:rsidP="00835F54">
            <w:pPr>
              <w:spacing w:beforeLines="50" w:before="156" w:afterLines="50" w:after="156" w:line="300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Продукт не считается опасным, согласно действующим положениям по транспортировке опасных товаров по дороге (А.D.R.), по железной дороге (RID), по морю (Код IMDG) и самолетом (IАТА).</w:t>
            </w:r>
          </w:p>
        </w:tc>
      </w:tr>
      <w:tr w:rsidR="0079360C" w:rsidRPr="001F4854" w:rsidTr="00835F54">
        <w:trPr>
          <w:trHeight w:val="281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79360C" w:rsidRPr="001F4854" w:rsidRDefault="00835F54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РАЗДЕЛ 15.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Информация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 о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регламенте</w:t>
            </w:r>
            <w:proofErr w:type="spellEnd"/>
          </w:p>
        </w:tc>
      </w:tr>
      <w:tr w:rsidR="0079360C" w:rsidRPr="00E754CD" w:rsidTr="00835F54">
        <w:trPr>
          <w:trHeight w:val="1065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0A3E" w:rsidRPr="001F4854" w:rsidRDefault="00480A3E" w:rsidP="002536B7">
            <w:pPr>
              <w:spacing w:beforeLines="50" w:before="156" w:line="180" w:lineRule="auto"/>
              <w:jc w:val="left"/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  <w:t>15.1. Нормы и законодательство по здравоохранению, безопасности и окружающей среде по веществам или смесям</w:t>
            </w:r>
          </w:p>
          <w:p w:rsidR="00835F54" w:rsidRPr="001F4854" w:rsidRDefault="00835F54" w:rsidP="00480A3E">
            <w:pPr>
              <w:spacing w:line="180" w:lineRule="auto"/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Категория </w:t>
            </w:r>
            <w:proofErr w:type="spellStart"/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>Seveso</w:t>
            </w:r>
            <w:proofErr w:type="spellEnd"/>
          </w:p>
          <w:p w:rsidR="00835F54" w:rsidRPr="001F4854" w:rsidRDefault="00835F54" w:rsidP="002536B7">
            <w:pPr>
              <w:spacing w:afterLines="50" w:after="156" w:line="240" w:lineRule="atLeast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Отсутствует</w:t>
            </w:r>
          </w:p>
          <w:p w:rsidR="00835F54" w:rsidRPr="001F4854" w:rsidRDefault="00835F54" w:rsidP="00835F54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Ограничения, связанные с продуктом или содержащимися веществами, согласно </w:t>
            </w:r>
            <w:proofErr w:type="gramStart"/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>Приложению</w:t>
            </w:r>
            <w:proofErr w:type="gramEnd"/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 </w:t>
            </w: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</w:rPr>
              <w:t>XVII</w:t>
            </w: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 Регламента (СЕ) 1907/2006</w:t>
            </w:r>
          </w:p>
          <w:p w:rsidR="00480A3E" w:rsidRPr="001F4854" w:rsidRDefault="00835F54" w:rsidP="00D016B6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Отсутствует</w:t>
            </w:r>
          </w:p>
          <w:p w:rsidR="001979F0" w:rsidRPr="001F4854" w:rsidRDefault="001979F0" w:rsidP="001979F0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Вещества в </w:t>
            </w:r>
            <w:proofErr w:type="spellStart"/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>Candidate</w:t>
            </w:r>
            <w:proofErr w:type="spellEnd"/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>List</w:t>
            </w:r>
            <w:proofErr w:type="spellEnd"/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 (Статья 59 RЕАСН) </w:t>
            </w:r>
          </w:p>
          <w:p w:rsidR="002536B7" w:rsidRPr="001F4854" w:rsidRDefault="001979F0" w:rsidP="00480A3E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Отсутствует</w:t>
            </w:r>
          </w:p>
          <w:p w:rsidR="001979F0" w:rsidRPr="001F4854" w:rsidRDefault="001979F0" w:rsidP="001979F0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Вещества, подлежащие авторизации (Приложение XIV RЕАСН) </w:t>
            </w:r>
          </w:p>
          <w:p w:rsidR="001979F0" w:rsidRPr="001F4854" w:rsidRDefault="001979F0" w:rsidP="001979F0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Отсутствует</w:t>
            </w:r>
          </w:p>
          <w:p w:rsidR="00C870EA" w:rsidRPr="001F4854" w:rsidRDefault="001979F0" w:rsidP="001979F0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Вещества, подлежащие регистрации при экспорте Рег. (СЕ) 649/2012: </w:t>
            </w:r>
          </w:p>
          <w:p w:rsidR="001979F0" w:rsidRPr="001F4854" w:rsidRDefault="001979F0" w:rsidP="00C870EA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lastRenderedPageBreak/>
              <w:t>Отсутствует</w:t>
            </w:r>
          </w:p>
          <w:p w:rsidR="00C870EA" w:rsidRPr="001F4854" w:rsidRDefault="001979F0" w:rsidP="001979F0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Вещества, подлежащие регулированию согласно Конвенции Роттердама: </w:t>
            </w:r>
          </w:p>
          <w:p w:rsidR="001979F0" w:rsidRPr="001F4854" w:rsidRDefault="001979F0" w:rsidP="00C870EA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Отсутствует</w:t>
            </w:r>
          </w:p>
          <w:p w:rsidR="00C870EA" w:rsidRPr="001F4854" w:rsidRDefault="001979F0" w:rsidP="001979F0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Вещества, подлежащие регулированию согласно Конвенции Стокгольма: </w:t>
            </w:r>
          </w:p>
          <w:p w:rsidR="001979F0" w:rsidRPr="001F4854" w:rsidRDefault="001979F0" w:rsidP="00C870EA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Отсутствует</w:t>
            </w:r>
          </w:p>
          <w:p w:rsidR="001979F0" w:rsidRPr="001F4854" w:rsidRDefault="001979F0" w:rsidP="001979F0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>Санитарный контроль</w:t>
            </w:r>
          </w:p>
          <w:p w:rsidR="0079360C" w:rsidRPr="001F4854" w:rsidRDefault="00C870EA" w:rsidP="00C870EA">
            <w:pPr>
              <w:spacing w:afterLines="50" w:after="156"/>
              <w:jc w:val="left"/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  <w:t>--</w:t>
            </w:r>
          </w:p>
          <w:p w:rsidR="00480A3E" w:rsidRPr="001F4854" w:rsidRDefault="00480A3E" w:rsidP="00480A3E">
            <w:pPr>
              <w:jc w:val="left"/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  <w:t>15.2. Оценка химической безопасности</w:t>
            </w:r>
          </w:p>
          <w:p w:rsidR="00D016B6" w:rsidRPr="001F4854" w:rsidRDefault="00480A3E" w:rsidP="00480A3E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Не была сделана оценка химической безопасности для смеси и веществ, в ней содержащихся.</w:t>
            </w:r>
          </w:p>
        </w:tc>
      </w:tr>
      <w:tr w:rsidR="00835F54" w:rsidRPr="001F4854" w:rsidTr="00C870EA">
        <w:trPr>
          <w:trHeight w:val="260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835F54" w:rsidRPr="001F4854" w:rsidRDefault="00C870EA" w:rsidP="00C870E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РАЗДЕЛ 16.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Прочая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информация</w:t>
            </w:r>
            <w:proofErr w:type="spellEnd"/>
          </w:p>
        </w:tc>
      </w:tr>
      <w:tr w:rsidR="00835F54" w:rsidRPr="001F4854" w:rsidTr="008C666D">
        <w:trPr>
          <w:trHeight w:val="1065"/>
        </w:trPr>
        <w:tc>
          <w:tcPr>
            <w:tcW w:w="10445" w:type="dxa"/>
            <w:gridSpan w:val="4"/>
            <w:tcBorders>
              <w:top w:val="single" w:sz="4" w:space="0" w:color="auto"/>
            </w:tcBorders>
          </w:tcPr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R22:Harmful if swallowed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R23/24/25: Toxic by inhalation, in contact with skin and if swallowed.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R38:Irritating to skin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R41:Risk of serious damage to eyes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R43: May cause sensitization by skin contact.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R50:Very toxic to aquatic organisms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R53: May cause long-term adverse effects in aquatic environment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 xml:space="preserve">H411:Toxic to aquatic life with long lasting effects 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H410: Very toxic to aquatic life with long-lasting effects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H400:Very toxic to aquatic life with long-lasting effects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H331: Toxic if inhaled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H318:Causes serious eye damage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H317:May cause an allergic skin reaction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H315:Causes skin irritation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H314: Causes severe skin burns and eye damage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H311: Toxic in contact with skin</w:t>
            </w:r>
          </w:p>
          <w:p w:rsidR="001D683C" w:rsidRPr="001D683C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H302:Harmful if swallowed</w:t>
            </w:r>
          </w:p>
          <w:p w:rsidR="00405A94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683C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H301: Toxic if swallowed</w:t>
            </w:r>
          </w:p>
          <w:p w:rsidR="001D683C" w:rsidRPr="001F4854" w:rsidRDefault="001D683C" w:rsidP="001D683C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</w:p>
          <w:p w:rsidR="00C870EA" w:rsidRPr="00E754CD" w:rsidRDefault="00C870EA" w:rsidP="00B106F2">
            <w:pPr>
              <w:spacing w:beforeLines="50" w:before="15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УСЛОВНЫЕ</w:t>
            </w:r>
            <w:r w:rsidRPr="00E754C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ОБОЗНАЧЕНИЯ</w:t>
            </w:r>
            <w:r w:rsidRPr="00E754CD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A.D.R.: Европейское соглашение для перевозки опасных товаров по дороге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lastRenderedPageBreak/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CAS NUMBER: Номер Химической реферативной службы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СЕ50: Концентрация, оказывающее воздействие на 50% населения, подвергаемого тестированию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СЕ NUMBER: Идентификационный номер в Е515 (европейский архив существующих веществ)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CLP: Регламент СЕ 1272/2008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DNEL Производный уровень без воздействия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</w:r>
            <w:proofErr w:type="spellStart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ЕmS</w:t>
            </w:r>
            <w:proofErr w:type="spellEnd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: Аварийная программа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 xml:space="preserve">GHS: Глобальная стандартизированная система классификации и </w:t>
            </w:r>
            <w:proofErr w:type="spellStart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этикетирования</w:t>
            </w:r>
            <w:proofErr w:type="spellEnd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 химических веществ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IАТА DGR: Регламент для перевозки опасных товаров Международной Ассоциации воздушных перевозок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IС50: Концентрация иммобилизации 50% населения, подвергаемого тестированию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I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МDG: Международный морской кодекс для перевозки опасных товаров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IМО: Международная морская организация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IN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DЕ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X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 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N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UМВЕR: Идентификационный номер Приложения 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VI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 CLP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LС50: Смертельная концентрация 50%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LD50: Смертельная доза 50%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ОЕL: Уровень воздействия на рабочем месте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 xml:space="preserve">РВТ: Устойчивое, с </w:t>
            </w:r>
            <w:proofErr w:type="spellStart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бионакоплением</w:t>
            </w:r>
            <w:proofErr w:type="spellEnd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 и токсичное, согласно РЕАСН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РЕС: Прогнозируемая концентрация в окружающей среде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РЕL: Прогнозируемый уровень воздействия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Р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N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ЕС: Прогнозируемая концентрация, не оказывающая воздействия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RЕАСН: Регламент СЕ 1907/2006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RID: Регламент для международной перевозки опасных товаров по железной дороге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ТL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V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: Пороговое предельное значение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ПРЕДЕЛЬНОЕ ЗНАЧЕНИЕ ТL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V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: Концентрация, которую нельзя превышать в любой момент воздействия во время работы.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ТWА SТЕL: Предельное значение воздействия в течение короткого времени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ТWА SТЕL: Предельное значение воздействия среднее взвешенное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V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ОС: Летучее органическое соединение</w:t>
            </w:r>
          </w:p>
          <w:p w:rsidR="00C870EA" w:rsidRPr="001F4854" w:rsidRDefault="00C870EA" w:rsidP="00C870EA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V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Р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V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В: Очень устойчивое, с си</w:t>
            </w:r>
            <w:r w:rsidR="00B106F2"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льным </w:t>
            </w:r>
            <w:proofErr w:type="spellStart"/>
            <w:r w:rsidR="00B106F2"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бионакоплением</w:t>
            </w:r>
            <w:proofErr w:type="spellEnd"/>
            <w:r w:rsidR="00B106F2"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, согласно R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ЕАСН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ГЛАВНАЯ БИБЛИОГРАФИЯ: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1.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Директива 1999/45/ЕС и последующие модификации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2.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Директива 67/548/ЕЭС и последующие модификации и адаптация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</w:rPr>
              <w:t>3.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ab/>
              <w:t>Regulation (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) 1907/2006 (R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ЕАСН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)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</w:rPr>
              <w:t>4.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ab/>
              <w:t>Regulation (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) 1272/2008 (CL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Р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)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</w:rPr>
              <w:t>5.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ab/>
              <w:t>Regulation (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 xml:space="preserve">) 790/2009 (I 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А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tp. CL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Р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)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</w:rPr>
              <w:t>6.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ab/>
              <w:t>Regulation (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) 453/2010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</w:rPr>
              <w:t>7.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ab/>
              <w:t>Regulation (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 xml:space="preserve">) 286/2011 (II 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А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tp. CL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Р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)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</w:rPr>
              <w:t>8.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ab/>
              <w:t>Regulation (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 xml:space="preserve">) 618/2012 (III 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А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tp. CL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Р)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9.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Индекс Мерк Изд. 10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10.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Прикладная химическая безопасность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11.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NOISH - Реестр токсических воздействий химических веществ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lastRenderedPageBreak/>
              <w:t>12.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INRS- Токсикологическая карта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13.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</w:r>
            <w:proofErr w:type="spellStart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Раttу</w:t>
            </w:r>
            <w:proofErr w:type="spellEnd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 Промышленная гигиена и токсикология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14.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 xml:space="preserve">N.I. </w:t>
            </w:r>
            <w:proofErr w:type="spellStart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Sах</w:t>
            </w:r>
            <w:proofErr w:type="spellEnd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 - Опасные свойства промышленных материалов-7 Изд., 1989</w:t>
            </w:r>
          </w:p>
          <w:p w:rsidR="00B106F2" w:rsidRPr="001F4854" w:rsidRDefault="00B106F2" w:rsidP="00B106F2">
            <w:pPr>
              <w:spacing w:afterLines="50" w:after="156"/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15.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Веб-сайт Агентства ЕСНА</w:t>
            </w:r>
          </w:p>
          <w:p w:rsidR="00B106F2" w:rsidRPr="001F4854" w:rsidRDefault="00B106F2" w:rsidP="00BC68F4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Инструкции для пользователя:</w:t>
            </w:r>
          </w:p>
          <w:p w:rsidR="00B106F2" w:rsidRPr="001F4854" w:rsidRDefault="00B106F2" w:rsidP="00BC68F4">
            <w:pPr>
              <w:spacing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Сведения, находящиеся в данной спецификации, основаны на данных, имеющихся на момент написания последней редакции. Пользователь обязан убедиться в полноте и соответствии информации для конкретного использования вещества. Данный документ не должен рассматриваться в качестве гарантии особых свойств вещества.</w:t>
            </w:r>
          </w:p>
          <w:p w:rsidR="00B106F2" w:rsidRPr="001F4854" w:rsidRDefault="00B106F2" w:rsidP="00BC68F4">
            <w:pPr>
              <w:spacing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Поскольку использование вещества не происходит под нашим непосредственным наблюдением, пользователь обязан выполнять законы и действующие положения по вопросам гигиены и безопасности, под собственную ответственность. Мы не несем ответственность за использование не по назначению.</w:t>
            </w:r>
          </w:p>
          <w:p w:rsidR="00835F54" w:rsidRPr="001F4854" w:rsidRDefault="00B106F2" w:rsidP="00BC68F4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Обеспечить необходимое обучение персонала, занятого в работе с химическими веществами.</w:t>
            </w:r>
          </w:p>
          <w:p w:rsidR="00BC68F4" w:rsidRPr="001F4854" w:rsidRDefault="00BC68F4" w:rsidP="00BC68F4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Первая редакция.</w:t>
            </w:r>
          </w:p>
        </w:tc>
      </w:tr>
    </w:tbl>
    <w:p w:rsidR="0079360C" w:rsidRPr="001F4854" w:rsidRDefault="0079360C" w:rsidP="0079360C">
      <w:pPr>
        <w:rPr>
          <w:rFonts w:ascii="Arial" w:hAnsi="Arial" w:cs="Arial"/>
        </w:rPr>
      </w:pPr>
    </w:p>
    <w:p w:rsidR="000A63EC" w:rsidRPr="001F4854" w:rsidRDefault="000A63EC">
      <w:pPr>
        <w:rPr>
          <w:rFonts w:ascii="Arial" w:hAnsi="Arial" w:cs="Arial"/>
        </w:rPr>
      </w:pPr>
    </w:p>
    <w:sectPr w:rsidR="000A63EC" w:rsidRPr="001F485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EA" w:rsidRDefault="00570EEA" w:rsidP="0053683C">
      <w:r>
        <w:separator/>
      </w:r>
    </w:p>
  </w:endnote>
  <w:endnote w:type="continuationSeparator" w:id="0">
    <w:p w:rsidR="00570EEA" w:rsidRDefault="00570EEA" w:rsidP="0053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23672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70EEA" w:rsidRDefault="00570EEA" w:rsidP="00BC68F4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1D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1DD5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0EEA" w:rsidRDefault="00570E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EA" w:rsidRDefault="00570EEA" w:rsidP="0053683C">
      <w:r>
        <w:separator/>
      </w:r>
    </w:p>
  </w:footnote>
  <w:footnote w:type="continuationSeparator" w:id="0">
    <w:p w:rsidR="00570EEA" w:rsidRDefault="00570EEA" w:rsidP="0053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4764D21"/>
    <w:multiLevelType w:val="multilevel"/>
    <w:tmpl w:val="4852F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7B420C"/>
    <w:multiLevelType w:val="singleLevel"/>
    <w:tmpl w:val="587B420C"/>
    <w:lvl w:ilvl="0">
      <w:start w:val="2"/>
      <w:numFmt w:val="decimal"/>
      <w:suff w:val="nothing"/>
      <w:lvlText w:val="%1."/>
      <w:lvlJc w:val="left"/>
    </w:lvl>
  </w:abstractNum>
  <w:abstractNum w:abstractNumId="3" w15:restartNumberingAfterBreak="0">
    <w:nsid w:val="587B81B1"/>
    <w:multiLevelType w:val="singleLevel"/>
    <w:tmpl w:val="587B81B1"/>
    <w:lvl w:ilvl="0">
      <w:start w:val="16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62"/>
    <w:rsid w:val="000038A6"/>
    <w:rsid w:val="000063BB"/>
    <w:rsid w:val="00015834"/>
    <w:rsid w:val="0002255C"/>
    <w:rsid w:val="00054F91"/>
    <w:rsid w:val="00097C0A"/>
    <w:rsid w:val="000A63EC"/>
    <w:rsid w:val="000B319A"/>
    <w:rsid w:val="000D6592"/>
    <w:rsid w:val="00136E73"/>
    <w:rsid w:val="00147298"/>
    <w:rsid w:val="001979F0"/>
    <w:rsid w:val="001C31A1"/>
    <w:rsid w:val="001C62E9"/>
    <w:rsid w:val="001D683C"/>
    <w:rsid w:val="001F4854"/>
    <w:rsid w:val="002536B7"/>
    <w:rsid w:val="002F7962"/>
    <w:rsid w:val="00335D71"/>
    <w:rsid w:val="003545D9"/>
    <w:rsid w:val="00367B65"/>
    <w:rsid w:val="0037346F"/>
    <w:rsid w:val="003B5E12"/>
    <w:rsid w:val="00405A94"/>
    <w:rsid w:val="00472D92"/>
    <w:rsid w:val="00480A3E"/>
    <w:rsid w:val="0048261F"/>
    <w:rsid w:val="004A0369"/>
    <w:rsid w:val="004D6839"/>
    <w:rsid w:val="004D78EF"/>
    <w:rsid w:val="00527FE7"/>
    <w:rsid w:val="0053683C"/>
    <w:rsid w:val="005642F7"/>
    <w:rsid w:val="00570EEA"/>
    <w:rsid w:val="00581DD5"/>
    <w:rsid w:val="005A4003"/>
    <w:rsid w:val="005F28DF"/>
    <w:rsid w:val="0063189F"/>
    <w:rsid w:val="0066020A"/>
    <w:rsid w:val="006B6ADE"/>
    <w:rsid w:val="006D1883"/>
    <w:rsid w:val="006F4619"/>
    <w:rsid w:val="007053D5"/>
    <w:rsid w:val="00713374"/>
    <w:rsid w:val="00730D4D"/>
    <w:rsid w:val="00731A83"/>
    <w:rsid w:val="007665EB"/>
    <w:rsid w:val="007722F1"/>
    <w:rsid w:val="0079360C"/>
    <w:rsid w:val="007B7814"/>
    <w:rsid w:val="007C5994"/>
    <w:rsid w:val="007E207E"/>
    <w:rsid w:val="008323CF"/>
    <w:rsid w:val="00835F54"/>
    <w:rsid w:val="00840AB8"/>
    <w:rsid w:val="008442FD"/>
    <w:rsid w:val="00871804"/>
    <w:rsid w:val="008831B7"/>
    <w:rsid w:val="008A560C"/>
    <w:rsid w:val="008C666D"/>
    <w:rsid w:val="00914817"/>
    <w:rsid w:val="009172F6"/>
    <w:rsid w:val="00943CBD"/>
    <w:rsid w:val="00944B30"/>
    <w:rsid w:val="009721AC"/>
    <w:rsid w:val="009D344D"/>
    <w:rsid w:val="00A04BA5"/>
    <w:rsid w:val="00A254D7"/>
    <w:rsid w:val="00A529E4"/>
    <w:rsid w:val="00A71624"/>
    <w:rsid w:val="00AA0C8A"/>
    <w:rsid w:val="00AE3A45"/>
    <w:rsid w:val="00AE6A75"/>
    <w:rsid w:val="00AF23CE"/>
    <w:rsid w:val="00B106F2"/>
    <w:rsid w:val="00B15076"/>
    <w:rsid w:val="00B20749"/>
    <w:rsid w:val="00B317B4"/>
    <w:rsid w:val="00B700F2"/>
    <w:rsid w:val="00BC5D49"/>
    <w:rsid w:val="00BC68F4"/>
    <w:rsid w:val="00C34AD9"/>
    <w:rsid w:val="00C36925"/>
    <w:rsid w:val="00C64DC1"/>
    <w:rsid w:val="00C870EA"/>
    <w:rsid w:val="00CB5A4C"/>
    <w:rsid w:val="00CD2372"/>
    <w:rsid w:val="00CE08E9"/>
    <w:rsid w:val="00D016B6"/>
    <w:rsid w:val="00D17EC7"/>
    <w:rsid w:val="00D236C0"/>
    <w:rsid w:val="00D505B0"/>
    <w:rsid w:val="00D71251"/>
    <w:rsid w:val="00D81D3E"/>
    <w:rsid w:val="00DA32B8"/>
    <w:rsid w:val="00E0572E"/>
    <w:rsid w:val="00E428B8"/>
    <w:rsid w:val="00E50C5B"/>
    <w:rsid w:val="00E51DF5"/>
    <w:rsid w:val="00E67C3D"/>
    <w:rsid w:val="00E754CD"/>
    <w:rsid w:val="00E75DBC"/>
    <w:rsid w:val="00E91996"/>
    <w:rsid w:val="00F22B84"/>
    <w:rsid w:val="00F810E9"/>
    <w:rsid w:val="00F931B0"/>
    <w:rsid w:val="00FA297B"/>
    <w:rsid w:val="00FB204A"/>
    <w:rsid w:val="00FC2DB6"/>
    <w:rsid w:val="00FC3567"/>
    <w:rsid w:val="00FD752A"/>
    <w:rsid w:val="015F1D46"/>
    <w:rsid w:val="0AFA1A95"/>
    <w:rsid w:val="0F575A03"/>
    <w:rsid w:val="12686E91"/>
    <w:rsid w:val="12EE668C"/>
    <w:rsid w:val="15817C85"/>
    <w:rsid w:val="2A2E7E69"/>
    <w:rsid w:val="2F486ED6"/>
    <w:rsid w:val="36800062"/>
    <w:rsid w:val="376C409E"/>
    <w:rsid w:val="3A32521D"/>
    <w:rsid w:val="3A5976CC"/>
    <w:rsid w:val="48562CE6"/>
    <w:rsid w:val="4A2F04B8"/>
    <w:rsid w:val="53D70E27"/>
    <w:rsid w:val="570A4A6E"/>
    <w:rsid w:val="60FF6001"/>
    <w:rsid w:val="6AA26AEC"/>
    <w:rsid w:val="7CD2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48BA53E1-2979-4832-A974-19E86EAC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79360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黑体" w:eastAsia="黑体" w:hAnsi="宋体" w:cs="黑体"/>
      <w:color w:val="000000"/>
      <w:sz w:val="24"/>
      <w:szCs w:val="24"/>
    </w:rPr>
  </w:style>
  <w:style w:type="character" w:customStyle="1" w:styleId="fontstyle21">
    <w:name w:val="fontstyle21"/>
    <w:basedOn w:val="a0"/>
    <w:qFormat/>
    <w:rPr>
      <w:rFonts w:ascii="宋体" w:eastAsia="宋体" w:hAnsi="宋体" w:cs="宋体" w:hint="eastAsia"/>
      <w:color w:val="000000"/>
      <w:sz w:val="22"/>
      <w:szCs w:val="22"/>
    </w:rPr>
  </w:style>
  <w:style w:type="character" w:customStyle="1" w:styleId="fontstyle31">
    <w:name w:val="fontstyle31"/>
    <w:basedOn w:val="a0"/>
    <w:qFormat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1">
    <w:name w:val="fontstyle11"/>
    <w:basedOn w:val="a0"/>
    <w:qFormat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har1">
    <w:name w:val="正文文本 Char1"/>
    <w:basedOn w:val="a0"/>
    <w:link w:val="a7"/>
    <w:uiPriority w:val="99"/>
    <w:rsid w:val="007C5994"/>
    <w:rPr>
      <w:rFonts w:ascii="Arial" w:hAnsi="Arial" w:cs="Arial"/>
      <w:sz w:val="15"/>
      <w:szCs w:val="15"/>
      <w:shd w:val="clear" w:color="auto" w:fill="FFFFFF"/>
    </w:rPr>
  </w:style>
  <w:style w:type="paragraph" w:styleId="a7">
    <w:name w:val="Body Text"/>
    <w:basedOn w:val="a"/>
    <w:link w:val="Char1"/>
    <w:uiPriority w:val="99"/>
    <w:rsid w:val="007C5994"/>
    <w:pPr>
      <w:widowControl/>
      <w:shd w:val="clear" w:color="auto" w:fill="FFFFFF"/>
      <w:spacing w:before="60" w:line="240" w:lineRule="atLeast"/>
      <w:jc w:val="left"/>
    </w:pPr>
    <w:rPr>
      <w:rFonts w:ascii="Arial" w:eastAsia="宋体" w:hAnsi="Arial" w:cs="Arial"/>
      <w:kern w:val="0"/>
      <w:sz w:val="15"/>
      <w:szCs w:val="15"/>
    </w:rPr>
  </w:style>
  <w:style w:type="character" w:customStyle="1" w:styleId="Char2">
    <w:name w:val="正文文本 Char"/>
    <w:basedOn w:val="a0"/>
    <w:uiPriority w:val="99"/>
    <w:semiHidden/>
    <w:rsid w:val="007C5994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Bodytext4">
    <w:name w:val="Body text (4)_"/>
    <w:basedOn w:val="a0"/>
    <w:link w:val="Bodytext40"/>
    <w:uiPriority w:val="99"/>
    <w:rsid w:val="007C5994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Bold">
    <w:name w:val="Body text + Bold"/>
    <w:basedOn w:val="Char1"/>
    <w:uiPriority w:val="99"/>
    <w:rsid w:val="007C5994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7C5994"/>
    <w:pPr>
      <w:widowControl/>
      <w:shd w:val="clear" w:color="auto" w:fill="FFFFFF"/>
      <w:spacing w:before="180" w:line="394" w:lineRule="exact"/>
      <w:jc w:val="left"/>
    </w:pPr>
    <w:rPr>
      <w:rFonts w:ascii="Arial" w:eastAsia="宋体" w:hAnsi="Arial" w:cs="Arial"/>
      <w:b/>
      <w:bCs/>
      <w:kern w:val="0"/>
      <w:sz w:val="15"/>
      <w:szCs w:val="15"/>
    </w:rPr>
  </w:style>
  <w:style w:type="character" w:customStyle="1" w:styleId="2Char">
    <w:name w:val="标题 2 Char"/>
    <w:basedOn w:val="a0"/>
    <w:link w:val="2"/>
    <w:uiPriority w:val="9"/>
    <w:rsid w:val="0079360C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2391</Words>
  <Characters>13631</Characters>
  <Application>Microsoft Office Word</Application>
  <DocSecurity>0</DocSecurity>
  <Lines>113</Lines>
  <Paragraphs>31</Paragraphs>
  <ScaleCrop>false</ScaleCrop>
  <Company/>
  <LinksUpToDate>false</LinksUpToDate>
  <CharactersWithSpaces>15991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Zheng</dc:creator>
  <cp:keywords/>
  <dc:description/>
  <cp:lastModifiedBy>Xu Zheng</cp:lastModifiedBy>
  <cp:revision>3</cp:revision>
  <dcterms:created xsi:type="dcterms:W3CDTF">2017-01-23T06:58:00Z</dcterms:created>
  <dcterms:modified xsi:type="dcterms:W3CDTF">2017-01-23T07:29:00Z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